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2"/>
        <w:ind w:left="0" w:right="4913" w:firstLine="0"/>
        <w:jc w:val="both"/>
        <w:spacing w:before="0"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ru-RU" w:bidi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ru-RU" w:bidi="ru-RU"/>
        </w:rPr>
      </w:r>
    </w:p>
    <w:p>
      <w:pPr>
        <w:pStyle w:val="902"/>
        <w:ind w:left="0" w:right="4913" w:firstLine="0"/>
        <w:jc w:val="both"/>
        <w:spacing w:before="0"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ru-RU" w:bidi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ru-RU" w:bidi="ru-RU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</w:p>
    <w:p>
      <w:pPr>
        <w:pStyle w:val="902"/>
        <w:ind w:left="0" w:right="5055" w:firstLine="0"/>
        <w:jc w:val="both"/>
        <w:spacing w:before="0" w:after="0" w:line="240" w:lineRule="auto"/>
        <w:rPr>
          <w:rFonts w:ascii="Times New Roman" w:hAnsi="Times New Roman" w:eastAsia="Times New Roman" w:cs="Times New Roman"/>
          <w:b w:val="0"/>
          <w:bCs w:val="0"/>
          <w:color w:val="auto"/>
          <w:sz w:val="24"/>
          <w:szCs w:val="24"/>
          <w:lang w:val="ru-RU" w:bidi="ru-RU"/>
        </w:rPr>
        <w:outlineLvl w:val="0"/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4"/>
          <w:szCs w:val="24"/>
          <w:lang w:val="ru-RU" w:bidi="ru-RU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</w:p>
    <w:p>
      <w:pPr>
        <w:pStyle w:val="902"/>
        <w:ind w:left="0" w:right="5103" w:firstLine="0"/>
        <w:jc w:val="both"/>
        <w:spacing w:before="108" w:after="108" w:line="240" w:lineRule="auto"/>
        <w:tabs>
          <w:tab w:val="left" w:pos="4111" w:leader="none"/>
        </w:tabs>
        <w:rPr>
          <w:rFonts w:ascii="Tinos" w:hAnsi="Tinos" w:cs="Tinos"/>
          <w:b/>
          <w:bCs/>
          <w:color w:val="auto"/>
          <w:sz w:val="26"/>
          <w:szCs w:val="26"/>
        </w:rPr>
        <w:outlineLvl w:val="0"/>
      </w:pPr>
      <w:r>
        <w:rPr>
          <w:rFonts w:ascii="Tinos" w:hAnsi="Tinos" w:eastAsia="Tinos" w:cs="Tinos"/>
          <w:sz w:val="26"/>
          <w:szCs w:val="26"/>
        </w:rPr>
      </w:r>
      <w:hyperlink r:id="rId11" w:tooltip="http://internet.garant.ru/document/redirect/400270318/0" w:history="1">
        <w:r>
          <w:rPr>
            <w:rStyle w:val="907"/>
            <w:rFonts w:ascii="Tinos" w:hAnsi="Tinos" w:eastAsia="Tinos" w:cs="Tinos"/>
            <w:b/>
            <w:bCs/>
            <w:color w:val="auto"/>
            <w:sz w:val="26"/>
            <w:szCs w:val="26"/>
            <w:lang w:val="ru-RU" w:bidi="ru-RU"/>
          </w:rPr>
          <w:t xml:space="preserve">Об утверждении тарифов на дополнительны</w:t>
        </w:r>
        <w:r>
          <w:rPr>
            <w:rStyle w:val="907"/>
            <w:rFonts w:ascii="Tinos" w:hAnsi="Tinos" w:eastAsia="Tinos" w:cs="Tinos"/>
            <w:b/>
            <w:bCs/>
            <w:color w:val="auto"/>
            <w:sz w:val="26"/>
            <w:szCs w:val="26"/>
            <w:lang w:val="ru-RU" w:bidi="ru-RU"/>
          </w:rPr>
          <w:t xml:space="preserve">е </w:t>
        </w:r>
        <w:r>
          <w:rPr>
            <w:rStyle w:val="907"/>
            <w:rFonts w:ascii="Tinos" w:hAnsi="Tinos" w:eastAsia="Tinos" w:cs="Tinos"/>
            <w:b/>
            <w:bCs/>
            <w:color w:val="auto"/>
            <w:sz w:val="26"/>
            <w:szCs w:val="26"/>
            <w:lang w:val="ru-RU" w:bidi="ru-RU"/>
          </w:rPr>
          <w:t xml:space="preserve">социальные </w:t>
        </w:r>
        <w:r>
          <w:rPr>
            <w:rStyle w:val="907"/>
            <w:rFonts w:ascii="Tinos" w:hAnsi="Tinos" w:eastAsia="Tinos" w:cs="Tinos"/>
            <w:b/>
            <w:bCs/>
            <w:color w:val="auto"/>
            <w:sz w:val="26"/>
            <w:szCs w:val="26"/>
            <w:lang w:val="ru-RU" w:bidi="ru-RU"/>
          </w:rPr>
          <w:t xml:space="preserve">услуги, предоставляемые организациями социального обслуживания, подведомственными Министерству труда и социальной защиты Чувашской Республики, сверх перечня социальных услуг, предоставляемых поставщиками социальных услуг в Чувашской Республике</w:t>
        </w:r>
      </w:hyperlink>
      <w:r>
        <w:rPr>
          <w:rFonts w:ascii="Tinos" w:hAnsi="Tinos" w:cs="Tinos"/>
          <w:b/>
          <w:bCs/>
          <w:color w:val="auto"/>
          <w:sz w:val="26"/>
          <w:szCs w:val="26"/>
        </w:rPr>
      </w:r>
      <w:r>
        <w:rPr>
          <w:rFonts w:ascii="Tinos" w:hAnsi="Tinos" w:cs="Tinos"/>
          <w:b/>
          <w:bCs/>
          <w:color w:val="auto"/>
          <w:sz w:val="26"/>
          <w:szCs w:val="26"/>
        </w:rPr>
      </w:r>
    </w:p>
    <w:p>
      <w:pPr>
        <w:ind w:left="0" w:right="5055" w:firstLine="720"/>
        <w:jc w:val="both"/>
        <w:spacing w:before="0" w:after="0" w:line="240" w:lineRule="auto"/>
        <w:rPr>
          <w:rFonts w:ascii="Tinos" w:hAnsi="Tinos" w:cs="Tinos"/>
          <w:b/>
          <w:bCs/>
          <w:sz w:val="26"/>
          <w:szCs w:val="26"/>
        </w:rPr>
      </w:pPr>
      <w:r>
        <w:rPr>
          <w:rFonts w:ascii="Tinos" w:hAnsi="Tinos" w:eastAsia="Tinos" w:cs="Tinos"/>
          <w:b/>
          <w:bCs/>
          <w:sz w:val="26"/>
          <w:szCs w:val="26"/>
          <w:lang w:val="ru-RU" w:bidi="ru-RU"/>
        </w:rPr>
      </w:r>
      <w:r>
        <w:rPr>
          <w:rFonts w:ascii="Tinos" w:hAnsi="Tinos" w:cs="Tinos"/>
          <w:b/>
          <w:bCs/>
          <w:sz w:val="26"/>
          <w:szCs w:val="26"/>
        </w:rPr>
      </w:r>
      <w:r>
        <w:rPr>
          <w:rFonts w:ascii="Tinos" w:hAnsi="Tinos" w:cs="Tinos"/>
          <w:b/>
          <w:bCs/>
          <w:sz w:val="26"/>
          <w:szCs w:val="26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pPr>
      <w:r>
        <w:rPr>
          <w:rFonts w:ascii="Tinos" w:hAnsi="Tinos" w:eastAsia="Tinos" w:cs="Tinos"/>
          <w:sz w:val="26"/>
          <w:szCs w:val="26"/>
          <w:lang w:val="ru-RU" w:bidi="ru-RU"/>
        </w:rPr>
        <w:t xml:space="preserve">В соответствии с </w:t>
      </w:r>
      <w:hyperlink r:id="rId12" w:tooltip="http://internet.garant.ru/document/redirect/70552648/0" w:history="1">
        <w:r>
          <w:rPr>
            <w:rFonts w:ascii="Tinos" w:hAnsi="Tinos" w:eastAsia="Tinos" w:cs="Tinos"/>
            <w:sz w:val="26"/>
            <w:szCs w:val="26"/>
            <w:lang w:val="ru-RU" w:bidi="ru-RU"/>
          </w:rPr>
          <w:t xml:space="preserve">Федеральным законом</w:t>
        </w:r>
      </w:hyperlink>
      <w:r>
        <w:rPr>
          <w:rFonts w:ascii="Tinos" w:hAnsi="Tinos" w:eastAsia="Tinos" w:cs="Tinos"/>
          <w:sz w:val="26"/>
          <w:szCs w:val="26"/>
          <w:lang w:val="ru-RU" w:bidi="ru-RU"/>
        </w:rPr>
        <w:t xml:space="preserve"> «Об основах социального обслуживания граждан в Российской Федерации», </w:t>
      </w:r>
      <w:hyperlink r:id="rId13" w:tooltip="http://internet.garant.ru/document/redirect/22716747/0" w:history="1">
        <w:r>
          <w:rPr>
            <w:rFonts w:ascii="Tinos" w:hAnsi="Tinos" w:eastAsia="Tinos" w:cs="Tinos"/>
            <w:sz w:val="26"/>
            <w:szCs w:val="26"/>
            <w:lang w:val="ru-RU" w:bidi="ru-RU"/>
          </w:rPr>
          <w:t xml:space="preserve">постановлением</w:t>
        </w:r>
      </w:hyperlink>
      <w:r>
        <w:rPr>
          <w:rFonts w:ascii="Tinos" w:hAnsi="Tinos" w:eastAsia="Tinos" w:cs="Tinos"/>
          <w:sz w:val="26"/>
          <w:szCs w:val="26"/>
          <w:lang w:val="ru-RU" w:bidi="ru-RU"/>
        </w:rPr>
        <w:t xml:space="preserve"> Кабинета Министров Чувашской </w:t>
      </w:r>
      <w:r>
        <w:rPr>
          <w:rFonts w:ascii="Tinos" w:hAnsi="Tinos" w:eastAsia="Tinos" w:cs="Tinos"/>
          <w:sz w:val="26"/>
          <w:szCs w:val="26"/>
          <w:lang w:val="ru-RU" w:bidi="ru-RU"/>
        </w:rPr>
        <w:t xml:space="preserve">Республики от 25 декабря 2014</w:t>
      </w:r>
      <w:r>
        <w:rPr>
          <w:rFonts w:ascii="Tinos" w:hAnsi="Tinos" w:eastAsia="Tinos" w:cs="Tinos"/>
          <w:sz w:val="26"/>
          <w:szCs w:val="26"/>
          <w:lang w:val="ru-RU" w:bidi="ru-RU"/>
        </w:rPr>
        <w:t xml:space="preserve"> </w:t>
      </w:r>
      <w:r>
        <w:rPr>
          <w:rFonts w:ascii="Tinos" w:hAnsi="Tinos" w:eastAsia="Tinos" w:cs="Tinos"/>
          <w:sz w:val="26"/>
          <w:szCs w:val="26"/>
          <w:lang w:val="ru-RU" w:bidi="ru-RU"/>
        </w:rPr>
        <w:t xml:space="preserve">г. №</w:t>
      </w:r>
      <w:r>
        <w:rPr>
          <w:rFonts w:ascii="Tinos" w:hAnsi="Tinos" w:eastAsia="Tinos" w:cs="Tinos"/>
          <w:sz w:val="26"/>
          <w:szCs w:val="26"/>
          <w:lang w:val="ru-RU" w:bidi="ru-RU"/>
        </w:rPr>
        <w:t xml:space="preserve"> </w:t>
      </w:r>
      <w:r>
        <w:rPr>
          <w:rFonts w:ascii="Tinos" w:hAnsi="Tinos" w:eastAsia="Tinos" w:cs="Tinos"/>
          <w:sz w:val="26"/>
          <w:szCs w:val="26"/>
          <w:lang w:val="ru-RU" w:bidi="ru-RU"/>
        </w:rPr>
        <w:t xml:space="preserve">475 «О социальном обслуживании граждан в Чувашской Республике» приказываю:</w:t>
      </w:r>
      <w:r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r>
      <w:r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pPr>
      <w:r>
        <w:rPr>
          <w:rFonts w:ascii="Tinos" w:hAnsi="Tinos" w:eastAsia="Tinos" w:cs="Tinos"/>
          <w:sz w:val="26"/>
          <w:szCs w:val="26"/>
          <w:lang w:val="ru-RU" w:bidi="ru-RU"/>
        </w:rPr>
      </w:r>
      <w:bookmarkStart w:id="1" w:name="sub_1"/>
      <w:r>
        <w:rPr>
          <w:rFonts w:ascii="Tinos" w:hAnsi="Tinos" w:eastAsia="Tinos" w:cs="Tinos"/>
          <w:sz w:val="26"/>
          <w:szCs w:val="26"/>
          <w:lang w:val="ru-RU" w:bidi="ru-RU"/>
        </w:rPr>
        <w:t xml:space="preserve">1. Утвердить прилагаемые </w:t>
      </w:r>
      <w:hyperlink w:history="1">
        <w:r>
          <w:rPr>
            <w:rFonts w:ascii="Tinos" w:hAnsi="Tinos" w:eastAsia="Tinos" w:cs="Tinos"/>
            <w:sz w:val="26"/>
            <w:szCs w:val="26"/>
            <w:lang w:val="ru-RU" w:bidi="ru-RU"/>
          </w:rPr>
          <w:t xml:space="preserve">тарифы</w:t>
        </w:r>
      </w:hyperlink>
      <w:r>
        <w:rPr>
          <w:rFonts w:ascii="Tinos" w:hAnsi="Tinos" w:eastAsia="Tinos" w:cs="Tinos"/>
          <w:sz w:val="26"/>
          <w:szCs w:val="26"/>
          <w:lang w:val="ru-RU" w:bidi="ru-RU"/>
        </w:rPr>
        <w:t xml:space="preserve"> на дополнительные</w:t>
      </w:r>
      <w:r>
        <w:rPr>
          <w:rFonts w:ascii="Tinos" w:hAnsi="Tinos" w:eastAsia="Tinos" w:cs="Tinos"/>
          <w:sz w:val="26"/>
          <w:szCs w:val="26"/>
          <w:lang w:val="ru-RU" w:bidi="ru-RU"/>
        </w:rPr>
        <w:t xml:space="preserve"> социальные услуги, предоставляемые организациями социального обслуживания, подведомственными Министерству труда и социальной защиты Чувашской Республики, сверх перечня социальных услуг, предоставляемых поставщиками социальных услуг в Чувашской Республике.</w:t>
      </w:r>
      <w:r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r>
      <w:r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pPr>
      <w:r>
        <w:rPr>
          <w:rFonts w:ascii="Tinos" w:hAnsi="Tinos" w:eastAsia="Tinos" w:cs="Tinos"/>
          <w:sz w:val="26"/>
          <w:szCs w:val="26"/>
          <w:lang w:val="ru-RU" w:bidi="ru-RU"/>
        </w:rPr>
      </w:r>
      <w:bookmarkStart w:id="2" w:name="sub_2"/>
      <w:r>
        <w:rPr>
          <w:rFonts w:ascii="Tinos" w:hAnsi="Tinos" w:eastAsia="Tinos" w:cs="Tinos"/>
          <w:sz w:val="26"/>
          <w:szCs w:val="26"/>
          <w:lang w:val="ru-RU" w:bidi="ru-RU"/>
        </w:rPr>
      </w:r>
      <w:bookmarkEnd w:id="1"/>
      <w:r>
        <w:rPr>
          <w:rFonts w:ascii="Tinos" w:hAnsi="Tinos" w:eastAsia="Tinos" w:cs="Tinos"/>
          <w:sz w:val="26"/>
          <w:szCs w:val="26"/>
          <w:lang w:val="ru-RU" w:bidi="ru-RU"/>
        </w:rPr>
        <w:t xml:space="preserve">2. Признать утратившим силу </w:t>
      </w:r>
      <w:hyperlink r:id="rId14" w:tooltip="http://internet.garant.ru/document/redirect/42517016/0" w:history="1">
        <w:r>
          <w:rPr>
            <w:rFonts w:ascii="Tinos" w:hAnsi="Tinos" w:eastAsia="Tinos" w:cs="Tinos"/>
            <w:sz w:val="26"/>
            <w:szCs w:val="26"/>
            <w:lang w:val="ru-RU" w:bidi="ru-RU"/>
          </w:rPr>
          <w:t xml:space="preserve">приказ</w:t>
        </w:r>
      </w:hyperlink>
      <w:r>
        <w:rPr>
          <w:rFonts w:ascii="Tinos" w:hAnsi="Tinos" w:eastAsia="Tinos" w:cs="Tinos"/>
          <w:sz w:val="26"/>
          <w:szCs w:val="26"/>
          <w:lang w:val="ru-RU" w:bidi="ru-RU"/>
        </w:rPr>
        <w:t xml:space="preserve"> Министерства труда и социальной защиты Чувашской Республики от 19 декабря 2023</w:t>
      </w:r>
      <w:r>
        <w:rPr>
          <w:rFonts w:ascii="Tinos" w:hAnsi="Tinos" w:eastAsia="Tinos" w:cs="Tinos"/>
          <w:sz w:val="26"/>
          <w:szCs w:val="26"/>
          <w:lang w:val="ru-RU" w:bidi="ru-RU"/>
        </w:rPr>
        <w:t xml:space="preserve"> </w:t>
      </w:r>
      <w:r>
        <w:rPr>
          <w:rFonts w:ascii="Tinos" w:hAnsi="Tinos" w:eastAsia="Tinos" w:cs="Tinos"/>
          <w:sz w:val="26"/>
          <w:szCs w:val="26"/>
          <w:lang w:val="ru-RU" w:bidi="ru-RU"/>
        </w:rPr>
        <w:t xml:space="preserve">г. № 380 «Об утверждении тарифов на дополнительные социальные услуги, предоставляемые организациями социального обслуживания, подведомственными Ми</w:t>
      </w:r>
      <w:r>
        <w:rPr>
          <w:rFonts w:ascii="Tinos" w:hAnsi="Tinos" w:eastAsia="Tinos" w:cs="Tinos"/>
          <w:sz w:val="26"/>
          <w:szCs w:val="26"/>
          <w:lang w:val="ru-RU" w:bidi="ru-RU"/>
        </w:rPr>
        <w:t xml:space="preserve">нистерству труда и социальной защиты Чувашской Республики, сверх перечня социальных услуг, предоставляемых поставщиками социальных услуг в Чувашской Республике» (зарегистрирован в Государственной службе Чувашской Республики по делам юстиции 15 января 2024</w:t>
      </w:r>
      <w:r>
        <w:rPr>
          <w:rFonts w:ascii="Tinos" w:hAnsi="Tinos" w:eastAsia="Tinos" w:cs="Tinos"/>
          <w:sz w:val="26"/>
          <w:szCs w:val="26"/>
          <w:lang w:val="ru-RU" w:bidi="ru-RU"/>
        </w:rPr>
        <w:t xml:space="preserve"> </w:t>
      </w:r>
      <w:r>
        <w:rPr>
          <w:rFonts w:ascii="Tinos" w:hAnsi="Tinos" w:eastAsia="Tinos" w:cs="Tinos"/>
          <w:sz w:val="26"/>
          <w:szCs w:val="26"/>
          <w:lang w:val="ru-RU" w:bidi="ru-RU"/>
        </w:rPr>
        <w:t xml:space="preserve">г., регистрационный №</w:t>
      </w:r>
      <w:r>
        <w:rPr>
          <w:rFonts w:ascii="Tinos" w:hAnsi="Tinos" w:eastAsia="Tinos" w:cs="Tinos"/>
          <w:sz w:val="26"/>
          <w:szCs w:val="26"/>
          <w:lang w:val="ru-RU" w:bidi="ru-RU"/>
        </w:rPr>
        <w:t xml:space="preserve"> </w:t>
      </w:r>
      <w:r>
        <w:rPr>
          <w:rFonts w:ascii="Tinos" w:hAnsi="Tinos" w:eastAsia="Tinos" w:cs="Tinos"/>
          <w:sz w:val="26"/>
          <w:szCs w:val="26"/>
          <w:lang w:val="ru-RU" w:bidi="ru-RU"/>
        </w:rPr>
        <w:t xml:space="preserve">9050).</w:t>
      </w:r>
      <w:r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r>
      <w:r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pPr>
      <w:r>
        <w:rPr>
          <w:rFonts w:ascii="Tinos" w:hAnsi="Tinos" w:eastAsia="Tinos" w:cs="Tinos"/>
          <w:sz w:val="26"/>
          <w:szCs w:val="26"/>
          <w:lang w:val="ru-RU" w:bidi="ru-RU"/>
        </w:rPr>
      </w:r>
      <w:bookmarkStart w:id="3" w:name="sub_3"/>
      <w:r>
        <w:rPr>
          <w:rFonts w:ascii="Tinos" w:hAnsi="Tinos" w:eastAsia="Tinos" w:cs="Tinos"/>
          <w:sz w:val="26"/>
          <w:szCs w:val="26"/>
          <w:lang w:val="ru-RU" w:bidi="ru-RU"/>
        </w:rPr>
      </w:r>
      <w:bookmarkEnd w:id="2"/>
      <w:r>
        <w:rPr>
          <w:rFonts w:ascii="Tinos" w:hAnsi="Tinos" w:eastAsia="Tinos" w:cs="Tinos"/>
          <w:sz w:val="26"/>
          <w:szCs w:val="26"/>
          <w:lang w:val="ru-RU" w:bidi="ru-RU"/>
        </w:rPr>
        <w:t xml:space="preserve">3. Контроль за исполнением настоящего приказа возложить на первого заместителя министра труда и социальной защиты Чувашской Республики.</w:t>
      </w:r>
      <w:r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r>
      <w:r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pPr>
      <w:r>
        <w:rPr>
          <w:rFonts w:ascii="Tinos" w:hAnsi="Tinos" w:eastAsia="Tinos" w:cs="Tinos"/>
          <w:sz w:val="26"/>
          <w:szCs w:val="26"/>
          <w:lang w:val="ru-RU" w:bidi="ru-RU"/>
        </w:rPr>
      </w:r>
      <w:bookmarkStart w:id="4" w:name="sub_4"/>
      <w:r>
        <w:rPr>
          <w:rFonts w:ascii="Tinos" w:hAnsi="Tinos" w:eastAsia="Tinos" w:cs="Tinos"/>
          <w:sz w:val="26"/>
          <w:szCs w:val="26"/>
          <w:lang w:val="ru-RU" w:bidi="ru-RU"/>
        </w:rPr>
      </w:r>
      <w:bookmarkEnd w:id="3"/>
      <w:r>
        <w:rPr>
          <w:rFonts w:ascii="Tinos" w:hAnsi="Tinos" w:eastAsia="Tinos" w:cs="Tinos"/>
          <w:sz w:val="26"/>
          <w:szCs w:val="26"/>
          <w:lang w:val="ru-RU" w:bidi="ru-RU"/>
        </w:rPr>
        <w:t xml:space="preserve">4. Настоящий приказ вступает в силу через десять дней после дня его </w:t>
      </w:r>
      <w:hyperlink r:id="rId15" w:tooltip="http://internet.garant.ru/document/redirect/400270319/0" w:history="1">
        <w:r>
          <w:rPr>
            <w:rFonts w:ascii="Tinos" w:hAnsi="Tinos" w:eastAsia="Tinos" w:cs="Tinos"/>
            <w:sz w:val="26"/>
            <w:szCs w:val="26"/>
            <w:lang w:val="ru-RU" w:bidi="ru-RU"/>
          </w:rPr>
          <w:t xml:space="preserve">официального опубликования</w:t>
        </w:r>
      </w:hyperlink>
      <w:r>
        <w:rPr>
          <w:rFonts w:ascii="Tinos" w:hAnsi="Tinos" w:eastAsia="Tinos" w:cs="Tinos"/>
          <w:sz w:val="26"/>
          <w:szCs w:val="26"/>
          <w:lang w:val="ru-RU" w:bidi="ru-RU"/>
        </w:rPr>
        <w:t xml:space="preserve">.</w:t>
      </w:r>
      <w:r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r>
      <w:r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pPr>
      <w:r>
        <w:rPr>
          <w:rFonts w:ascii="Tinos" w:hAnsi="Tinos" w:eastAsia="Tinos" w:cs="Tinos"/>
          <w:sz w:val="26"/>
          <w:szCs w:val="26"/>
          <w:lang w:val="ru-RU" w:bidi="ru-RU"/>
        </w:rPr>
      </w:r>
      <w:bookmarkEnd w:id="4"/>
      <w:r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r>
      <w:r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pPr>
      <w:r>
        <w:rPr>
          <w:rFonts w:ascii="Tinos" w:hAnsi="Tinos" w:eastAsia="Tinos" w:cs="Tinos"/>
          <w:sz w:val="26"/>
          <w:szCs w:val="26"/>
          <w:lang w:val="ru-RU" w:bidi="ru-RU"/>
        </w:rPr>
      </w:r>
      <w:r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r>
      <w:r>
        <w:rPr>
          <w:rFonts w:ascii="Tinos" w:hAnsi="Tinos" w:eastAsia="Tinos" w:cs="Tinos"/>
          <w:sz w:val="26"/>
          <w:szCs w:val="26"/>
          <w:lang w:val="ru-RU" w:bidi="ru-RU"/>
          <w14:ligatures w14:val="none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nos" w:hAnsi="Tinos" w:cs="Tinos"/>
          <w:sz w:val="26"/>
          <w:szCs w:val="26"/>
        </w:rPr>
      </w:pPr>
      <w:r>
        <w:rPr>
          <w:rFonts w:ascii="Tinos" w:hAnsi="Tinos" w:eastAsia="Tinos" w:cs="Tinos"/>
          <w:sz w:val="26"/>
          <w:szCs w:val="26"/>
          <w:lang w:val="ru-RU" w:bidi="ru-RU"/>
        </w:rPr>
      </w:r>
      <w:r>
        <w:rPr>
          <w:rFonts w:ascii="Tinos" w:hAnsi="Tinos" w:cs="Tinos"/>
          <w:sz w:val="26"/>
          <w:szCs w:val="26"/>
        </w:rPr>
      </w:r>
      <w:r>
        <w:rPr>
          <w:rFonts w:ascii="Tinos" w:hAnsi="Tinos" w:cs="Tinos"/>
          <w:sz w:val="26"/>
          <w:szCs w:val="26"/>
        </w:rPr>
      </w:r>
    </w:p>
    <w:tbl>
      <w:tblPr>
        <w:tblStyle w:val="904"/>
        <w:tblW w:w="4961" w:type="pct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6236"/>
        <w:gridCol w:w="340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6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Министр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2" w:type="dxa"/>
            <w:vAlign w:val="top"/>
            <w:textDirection w:val="lrTb"/>
            <w:noWrap w:val="false"/>
          </w:tcPr>
          <w:p>
            <w:pPr>
              <w:pStyle w:val="908"/>
              <w:ind w:left="0" w:right="67" w:firstLine="0"/>
              <w:jc w:val="righ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 А.Г.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Елизарова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</w:tr>
    </w:tbl>
    <w:p>
      <w:pPr>
        <w:ind w:left="0" w:right="0" w:firstLine="0"/>
        <w:jc w:val="right"/>
        <w:spacing w:before="0" w:after="0" w:line="240" w:lineRule="auto"/>
        <w:rPr>
          <w:rStyle w:val="906"/>
          <w:rFonts w:ascii="Tinos" w:hAnsi="Tinos" w:cs="Tinos"/>
          <w:b w:val="0"/>
          <w:bCs w:val="0"/>
          <w:sz w:val="26"/>
          <w:szCs w:val="26"/>
        </w:rPr>
      </w:pPr>
      <w:r>
        <w:rPr>
          <w:rFonts w:ascii="Tinos" w:hAnsi="Tinos" w:eastAsia="Tinos" w:cs="Tinos"/>
          <w:b w:val="0"/>
          <w:bCs w:val="0"/>
          <w:sz w:val="26"/>
          <w:szCs w:val="26"/>
        </w:rPr>
      </w:r>
      <w:bookmarkStart w:id="5" w:name="sub_1000"/>
      <w:r>
        <w:rPr>
          <w:rStyle w:val="906"/>
          <w:rFonts w:ascii="Tinos" w:hAnsi="Tinos" w:eastAsia="Tinos" w:cs="Tinos"/>
          <w:b w:val="0"/>
          <w:bCs w:val="0"/>
          <w:sz w:val="26"/>
          <w:szCs w:val="26"/>
          <w:lang w:val="ru-RU" w:bidi="ru-RU"/>
        </w:rPr>
        <w:t xml:space="preserve">Утверждены</w:t>
      </w:r>
      <w:r>
        <w:rPr>
          <w:rStyle w:val="906"/>
          <w:rFonts w:ascii="Tinos" w:hAnsi="Tinos" w:eastAsia="Tinos" w:cs="Tinos"/>
          <w:b w:val="0"/>
          <w:bCs w:val="0"/>
          <w:sz w:val="26"/>
          <w:szCs w:val="26"/>
          <w:lang w:val="ru-RU" w:bidi="ru-RU"/>
        </w:rPr>
        <w:br/>
      </w:r>
      <w:hyperlink w:history="1">
        <w:r>
          <w:rPr>
            <w:rStyle w:val="906"/>
            <w:rFonts w:ascii="Tinos" w:hAnsi="Tinos" w:eastAsia="Tinos" w:cs="Tinos"/>
            <w:b w:val="0"/>
            <w:bCs w:val="0"/>
            <w:sz w:val="26"/>
            <w:szCs w:val="26"/>
            <w:lang w:val="ru-RU" w:bidi="ru-RU"/>
          </w:rPr>
          <w:t xml:space="preserve">приказом</w:t>
        </w:r>
      </w:hyperlink>
      <w:r>
        <w:rPr>
          <w:rStyle w:val="906"/>
          <w:rFonts w:ascii="Tinos" w:hAnsi="Tinos" w:eastAsia="Tinos" w:cs="Tinos"/>
          <w:b w:val="0"/>
          <w:bCs w:val="0"/>
          <w:sz w:val="26"/>
          <w:szCs w:val="26"/>
          <w:lang w:val="ru-RU" w:bidi="ru-RU"/>
        </w:rPr>
        <w:t xml:space="preserve"> </w:t>
      </w:r>
      <w:r>
        <w:rPr>
          <w:rStyle w:val="906"/>
          <w:rFonts w:ascii="Tinos" w:hAnsi="Tinos" w:eastAsia="Tinos" w:cs="Tinos"/>
          <w:b w:val="0"/>
          <w:bCs w:val="0"/>
          <w:sz w:val="26"/>
          <w:szCs w:val="26"/>
          <w:lang w:val="ru-RU" w:bidi="ru-RU"/>
        </w:rPr>
        <w:t xml:space="preserve">Министерства труда</w:t>
      </w:r>
      <w:r>
        <w:rPr>
          <w:rStyle w:val="906"/>
          <w:rFonts w:ascii="Tinos" w:hAnsi="Tinos" w:eastAsia="Tinos" w:cs="Tinos"/>
          <w:b w:val="0"/>
          <w:bCs w:val="0"/>
          <w:sz w:val="26"/>
          <w:szCs w:val="26"/>
          <w:lang w:val="ru-RU" w:bidi="ru-RU"/>
        </w:rPr>
        <w:br/>
      </w:r>
      <w:r>
        <w:rPr>
          <w:rStyle w:val="906"/>
          <w:rFonts w:ascii="Tinos" w:hAnsi="Tinos" w:eastAsia="Tinos" w:cs="Tinos"/>
          <w:b w:val="0"/>
          <w:bCs w:val="0"/>
          <w:sz w:val="26"/>
          <w:szCs w:val="26"/>
          <w:lang w:val="ru-RU" w:bidi="ru-RU"/>
        </w:rPr>
        <w:t xml:space="preserve">и социальной защиты</w:t>
      </w:r>
      <w:r>
        <w:rPr>
          <w:rStyle w:val="906"/>
          <w:rFonts w:ascii="Tinos" w:hAnsi="Tinos" w:eastAsia="Tinos" w:cs="Tinos"/>
          <w:b w:val="0"/>
          <w:bCs w:val="0"/>
          <w:sz w:val="26"/>
          <w:szCs w:val="26"/>
          <w:lang w:val="ru-RU" w:bidi="ru-RU"/>
        </w:rPr>
        <w:br/>
      </w:r>
      <w:r>
        <w:rPr>
          <w:rStyle w:val="906"/>
          <w:rFonts w:ascii="Tinos" w:hAnsi="Tinos" w:eastAsia="Tinos" w:cs="Tinos"/>
          <w:b w:val="0"/>
          <w:bCs w:val="0"/>
          <w:sz w:val="26"/>
          <w:szCs w:val="26"/>
          <w:lang w:val="ru-RU" w:bidi="ru-RU"/>
        </w:rPr>
        <w:t xml:space="preserve">Чувашской Республики</w:t>
      </w:r>
      <w:r>
        <w:rPr>
          <w:rStyle w:val="906"/>
          <w:rFonts w:ascii="Tinos" w:hAnsi="Tinos" w:eastAsia="Tinos" w:cs="Tinos"/>
          <w:b w:val="0"/>
          <w:bCs w:val="0"/>
          <w:sz w:val="26"/>
          <w:szCs w:val="26"/>
          <w:lang w:val="ru-RU" w:bidi="ru-RU"/>
        </w:rPr>
        <w:br/>
      </w:r>
      <w:r>
        <w:rPr>
          <w:rStyle w:val="906"/>
          <w:rFonts w:ascii="Tinos" w:hAnsi="Tinos" w:eastAsia="Tinos" w:cs="Tinos"/>
          <w:b w:val="0"/>
          <w:bCs w:val="0"/>
          <w:sz w:val="26"/>
          <w:szCs w:val="26"/>
          <w:lang w:val="ru-RU" w:bidi="ru-RU"/>
        </w:rPr>
        <w:t xml:space="preserve">от ______________ 2024 г. №</w:t>
      </w:r>
      <w:bookmarkEnd w:id="5"/>
      <w:r>
        <w:rPr>
          <w:rStyle w:val="906"/>
          <w:rFonts w:ascii="Tinos" w:hAnsi="Tinos" w:eastAsia="Tinos" w:cs="Tinos"/>
          <w:b w:val="0"/>
          <w:bCs w:val="0"/>
          <w:sz w:val="26"/>
          <w:szCs w:val="26"/>
          <w:lang w:val="ru-RU" w:bidi="ru-RU"/>
        </w:rPr>
        <w:t xml:space="preserve"> ______</w:t>
      </w:r>
      <w:r>
        <w:rPr>
          <w:rStyle w:val="906"/>
          <w:rFonts w:ascii="Tinos" w:hAnsi="Tinos" w:cs="Tinos"/>
          <w:b w:val="0"/>
          <w:bCs w:val="0"/>
          <w:sz w:val="26"/>
          <w:szCs w:val="26"/>
        </w:rPr>
      </w:r>
      <w:r>
        <w:rPr>
          <w:rStyle w:val="906"/>
          <w:rFonts w:ascii="Tinos" w:hAnsi="Tinos" w:cs="Tinos"/>
          <w:b w:val="0"/>
          <w:bCs w:val="0"/>
          <w:sz w:val="26"/>
          <w:szCs w:val="26"/>
        </w:rPr>
      </w:r>
    </w:p>
    <w:p>
      <w:pPr>
        <w:ind w:left="0" w:right="0" w:firstLine="0"/>
        <w:jc w:val="right"/>
        <w:spacing w:before="0" w:after="0" w:line="240" w:lineRule="auto"/>
        <w:rPr>
          <w:rFonts w:ascii="Tinos" w:hAnsi="Tinos" w:cs="Tinos"/>
          <w:sz w:val="26"/>
          <w:szCs w:val="26"/>
        </w:rPr>
      </w:pPr>
      <w:r>
        <w:rPr>
          <w:rFonts w:ascii="Tinos" w:hAnsi="Tinos" w:eastAsia="Tinos" w:cs="Tinos"/>
          <w:sz w:val="26"/>
          <w:szCs w:val="26"/>
          <w:lang w:val="ru-RU" w:bidi="ru-RU"/>
        </w:rPr>
      </w:r>
      <w:r>
        <w:rPr>
          <w:rFonts w:ascii="Tinos" w:hAnsi="Tinos" w:cs="Tinos"/>
          <w:sz w:val="26"/>
          <w:szCs w:val="26"/>
        </w:rPr>
      </w:r>
      <w:r>
        <w:rPr>
          <w:rFonts w:ascii="Tinos" w:hAnsi="Tinos" w:cs="Tinos"/>
          <w:sz w:val="26"/>
          <w:szCs w:val="26"/>
        </w:rPr>
      </w:r>
    </w:p>
    <w:p>
      <w:pPr>
        <w:pStyle w:val="902"/>
        <w:ind w:left="0" w:right="0" w:firstLine="0"/>
        <w:jc w:val="center"/>
        <w:spacing w:before="108" w:after="108" w:line="240" w:lineRule="auto"/>
        <w:rPr>
          <w:rFonts w:ascii="Tinos" w:hAnsi="Tinos" w:cs="Tinos"/>
          <w:b w:val="0"/>
          <w:bCs w:val="0"/>
          <w:color w:val="auto"/>
          <w:sz w:val="26"/>
          <w:szCs w:val="26"/>
        </w:rPr>
        <w:outlineLvl w:val="0"/>
      </w:pPr>
      <w:r>
        <w:rPr>
          <w:rFonts w:ascii="Tinos" w:hAnsi="Tinos" w:eastAsia="Tinos" w:cs="Tinos"/>
          <w:b w:val="0"/>
          <w:bCs w:val="0"/>
          <w:color w:val="auto"/>
          <w:sz w:val="26"/>
          <w:szCs w:val="26"/>
          <w:lang w:val="ru-RU" w:bidi="ru-RU"/>
        </w:rPr>
        <w:t xml:space="preserve">Тарифы</w:t>
      </w:r>
      <w:r>
        <w:rPr>
          <w:rFonts w:ascii="Tinos" w:hAnsi="Tinos" w:eastAsia="Tinos" w:cs="Tinos"/>
          <w:b w:val="0"/>
          <w:bCs w:val="0"/>
          <w:color w:val="auto"/>
          <w:sz w:val="26"/>
          <w:szCs w:val="26"/>
          <w:lang w:val="ru-RU" w:bidi="ru-RU"/>
        </w:rPr>
        <w:br/>
      </w:r>
      <w:r>
        <w:rPr>
          <w:rFonts w:ascii="Tinos" w:hAnsi="Tinos" w:eastAsia="Tinos" w:cs="Tinos"/>
          <w:b w:val="0"/>
          <w:bCs w:val="0"/>
          <w:color w:val="auto"/>
          <w:sz w:val="26"/>
          <w:szCs w:val="26"/>
          <w:lang w:val="ru-RU" w:bidi="ru-RU"/>
        </w:rPr>
        <w:t xml:space="preserve">на дополнительны</w:t>
      </w:r>
      <w:r>
        <w:rPr>
          <w:rFonts w:ascii="Tinos" w:hAnsi="Tinos" w:eastAsia="Tinos" w:cs="Tinos"/>
          <w:b w:val="0"/>
          <w:bCs w:val="0"/>
          <w:color w:val="auto"/>
          <w:sz w:val="26"/>
          <w:szCs w:val="26"/>
          <w:lang w:val="ru-RU" w:bidi="ru-RU"/>
        </w:rPr>
        <w:t xml:space="preserve">е социальные услуги, предоставляемые организациями социального обслуживания, подведомственными Министерству труда и социальной защиты Чувашской Республики, сверх перечня социальных услуг, предоставляемых поставщиками социальных услуг в Чувашской Республике</w:t>
      </w:r>
      <w:r>
        <w:rPr>
          <w:rFonts w:ascii="Tinos" w:hAnsi="Tinos" w:cs="Tinos"/>
          <w:b w:val="0"/>
          <w:bCs w:val="0"/>
          <w:color w:val="auto"/>
          <w:sz w:val="26"/>
          <w:szCs w:val="26"/>
        </w:rPr>
      </w:r>
      <w:r>
        <w:rPr>
          <w:rFonts w:ascii="Tinos" w:hAnsi="Tinos" w:cs="Tinos"/>
          <w:b w:val="0"/>
          <w:bCs w:val="0"/>
          <w:color w:val="auto"/>
          <w:sz w:val="26"/>
          <w:szCs w:val="26"/>
        </w:rPr>
      </w:r>
    </w:p>
    <w:p>
      <w:pPr>
        <w:ind w:left="0" w:right="0" w:firstLine="0"/>
        <w:jc w:val="both"/>
        <w:spacing w:before="0" w:after="0" w:line="240" w:lineRule="auto"/>
        <w:rPr>
          <w:rFonts w:ascii="Tinos" w:hAnsi="Tinos" w:cs="Tinos"/>
          <w:sz w:val="26"/>
          <w:szCs w:val="26"/>
        </w:rPr>
      </w:pPr>
      <w:r>
        <w:rPr>
          <w:rFonts w:ascii="Tinos" w:hAnsi="Tinos" w:eastAsia="Tinos" w:cs="Tinos"/>
          <w:sz w:val="26"/>
          <w:szCs w:val="26"/>
          <w:lang w:val="ru-RU" w:bidi="ru-RU"/>
        </w:rPr>
      </w:r>
      <w:r>
        <w:rPr>
          <w:rFonts w:ascii="Tinos" w:hAnsi="Tinos" w:cs="Tinos"/>
          <w:sz w:val="26"/>
          <w:szCs w:val="26"/>
        </w:rPr>
      </w:r>
      <w:r>
        <w:rPr>
          <w:rFonts w:ascii="Tinos" w:hAnsi="Tinos" w:cs="Tinos"/>
          <w:sz w:val="26"/>
          <w:szCs w:val="26"/>
        </w:rPr>
      </w:r>
    </w:p>
    <w:tbl>
      <w:tblPr>
        <w:tblStyle w:val="904"/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840"/>
        <w:gridCol w:w="6300"/>
        <w:gridCol w:w="1540"/>
        <w:gridCol w:w="110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№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br/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п/п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Вид услуг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Единица измерения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Стоимость услуги (руб.)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2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3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4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</w:rPr>
            </w:r>
            <w:bookmarkStart w:id="6" w:name="sub_101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bookmarkEnd w:id="6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Мытье пола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кв.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6,09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vMerge w:val="restart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2.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Мытье окон: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both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vMerge w:val="continue"/>
            <w:textDirection w:val="lrTb"/>
            <w:noWrap w:val="false"/>
          </w:tcPr>
          <w:p>
            <w:pPr>
              <w:pStyle w:val="908"/>
              <w:ind w:left="0" w:right="0" w:firstLine="0"/>
              <w:jc w:val="both"/>
              <w:spacing w:before="0" w:after="0" w:line="240" w:lineRule="auto"/>
              <w:rPr>
                <w:rFonts w:ascii="Times New Roman CYR" w:hAnsi="Times New Roman CYR" w:eastAsia="Times New Roman CYR" w:cs="Times New Roman CYR"/>
                <w:sz w:val="26"/>
                <w:szCs w:val="26"/>
                <w:lang w:val="ru-RU" w:bidi="ru-RU"/>
              </w:rPr>
            </w:pPr>
            <w:r>
              <w:rPr>
                <w:rFonts w:ascii="Times New Roman CYR" w:hAnsi="Times New Roman CYR" w:eastAsia="Times New Roman CYR" w:cs="Times New Roman CYR"/>
                <w:sz w:val="26"/>
                <w:szCs w:val="26"/>
                <w:lang w:val="ru-RU" w:bidi="ru-RU"/>
              </w:rPr>
            </w:r>
            <w:r>
              <w:rPr>
                <w:rFonts w:ascii="Times New Roman CYR" w:hAnsi="Times New Roman CYR" w:eastAsia="Times New Roman CYR" w:cs="Times New Roman CYR"/>
                <w:sz w:val="26"/>
                <w:szCs w:val="26"/>
                <w:lang w:val="ru-RU" w:bidi="ru-RU"/>
              </w:rPr>
            </w:r>
            <w:r>
              <w:rPr>
                <w:rFonts w:ascii="Times New Roman CYR" w:hAnsi="Times New Roman CYR" w:eastAsia="Times New Roman CYR" w:cs="Times New Roman CYR"/>
                <w:sz w:val="26"/>
                <w:szCs w:val="26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окно двухстворчатое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60,98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vMerge w:val="continue"/>
            <w:textDirection w:val="lrTb"/>
            <w:noWrap w:val="false"/>
          </w:tcPr>
          <w:p>
            <w:pPr>
              <w:pStyle w:val="908"/>
              <w:ind w:left="0" w:right="0" w:firstLine="0"/>
              <w:jc w:val="both"/>
              <w:spacing w:before="0" w:after="0" w:line="240" w:lineRule="auto"/>
              <w:rPr>
                <w:rFonts w:ascii="Times New Roman CYR" w:hAnsi="Times New Roman CYR" w:eastAsia="Times New Roman CYR" w:cs="Times New Roman CYR"/>
                <w:sz w:val="26"/>
                <w:szCs w:val="26"/>
                <w:lang w:val="ru-RU" w:bidi="ru-RU"/>
              </w:rPr>
            </w:pPr>
            <w:r>
              <w:rPr>
                <w:rFonts w:ascii="Times New Roman CYR" w:hAnsi="Times New Roman CYR" w:eastAsia="Times New Roman CYR" w:cs="Times New Roman CYR"/>
                <w:sz w:val="26"/>
                <w:szCs w:val="26"/>
                <w:lang w:val="ru-RU" w:bidi="ru-RU"/>
              </w:rPr>
            </w:r>
            <w:r>
              <w:rPr>
                <w:rFonts w:ascii="Times New Roman CYR" w:hAnsi="Times New Roman CYR" w:eastAsia="Times New Roman CYR" w:cs="Times New Roman CYR"/>
                <w:sz w:val="26"/>
                <w:szCs w:val="26"/>
                <w:lang w:val="ru-RU" w:bidi="ru-RU"/>
              </w:rPr>
            </w:r>
            <w:r>
              <w:rPr>
                <w:rFonts w:ascii="Times New Roman CYR" w:hAnsi="Times New Roman CYR" w:eastAsia="Times New Roman CYR" w:cs="Times New Roman CYR"/>
                <w:sz w:val="26"/>
                <w:szCs w:val="26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окно трехстворчатое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76,25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vMerge w:val="continue"/>
            <w:textDirection w:val="lrTb"/>
            <w:noWrap w:val="false"/>
          </w:tcPr>
          <w:p>
            <w:pPr>
              <w:pStyle w:val="908"/>
              <w:ind w:left="0" w:right="0" w:firstLine="0"/>
              <w:jc w:val="both"/>
              <w:spacing w:before="0" w:after="0" w:line="240" w:lineRule="auto"/>
              <w:rPr>
                <w:rFonts w:ascii="Times New Roman CYR" w:hAnsi="Times New Roman CYR" w:eastAsia="Times New Roman CYR" w:cs="Times New Roman CYR"/>
                <w:sz w:val="26"/>
                <w:szCs w:val="26"/>
                <w:lang w:val="ru-RU" w:bidi="ru-RU"/>
              </w:rPr>
            </w:pPr>
            <w:r>
              <w:rPr>
                <w:rFonts w:ascii="Times New Roman CYR" w:hAnsi="Times New Roman CYR" w:eastAsia="Times New Roman CYR" w:cs="Times New Roman CYR"/>
                <w:sz w:val="26"/>
                <w:szCs w:val="26"/>
                <w:lang w:val="ru-RU" w:bidi="ru-RU"/>
              </w:rPr>
            </w:r>
            <w:r>
              <w:rPr>
                <w:rFonts w:ascii="Times New Roman CYR" w:hAnsi="Times New Roman CYR" w:eastAsia="Times New Roman CYR" w:cs="Times New Roman CYR"/>
                <w:sz w:val="26"/>
                <w:szCs w:val="26"/>
                <w:lang w:val="ru-RU" w:bidi="ru-RU"/>
              </w:rPr>
            </w:r>
            <w:r>
              <w:rPr>
                <w:rFonts w:ascii="Times New Roman CYR" w:hAnsi="Times New Roman CYR" w:eastAsia="Times New Roman CYR" w:cs="Times New Roman CYR"/>
                <w:sz w:val="26"/>
                <w:szCs w:val="26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окно с балконной дверью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91,48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3.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Мытье стен, дверей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кв.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15,25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4.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Мытье потолков (окрашенных)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кв.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22,86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5.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Мытье холодильника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53,36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6.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Мытье подоконника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15,25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7.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Мытье отопительных батарей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30,49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8.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Очистка от пыли (пылесосом)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кв.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highlight w:val="white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7,6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2</w:t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9.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Очистка книг от пыли с выборкой из шкафа, установка обратно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highlight w:val="white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1,53</w:t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</w:rPr>
            </w:r>
            <w:bookmarkStart w:id="7" w:name="sub_1010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10</w:t>
            </w:r>
            <w:bookmarkEnd w:id="7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Мытье люстр, торшеров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highlight w:val="white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22,86</w:t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11.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Чистка зеркал, стекол в мебели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кв.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highlight w:val="white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3,03</w:t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12.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Чистка ванны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38,12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13.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Чистка раковины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15,25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14.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Чистка унитаза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30,49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15.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Вынос мусора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4,57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</w:rPr>
            </w:r>
            <w:bookmarkStart w:id="8" w:name="sub_1016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16</w:t>
            </w:r>
            <w:bookmarkEnd w:id="8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Чистка газовой 4-конф. плиты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22,86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17.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Чистка газовой 2-конф. плиты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highlight w:val="white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12,1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9</w:t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18.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Мытье стен, полов в туалете, ванной комнате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кв.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highlight w:val="white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7,62</w:t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19.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Утепление окна (поролон, вата и т.д.)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пог. 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highlight w:val="white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10,6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8</w:t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20.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Оклейка окон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пог. 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highlight w:val="white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7,6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2</w:t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21.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Очистка рам от бумаги, замазки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пог. 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highlight w:val="white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10,68</w:t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</w:rPr>
            </w:r>
            <w:bookmarkStart w:id="9" w:name="sub_1022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22</w:t>
            </w:r>
            <w:bookmarkEnd w:id="9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Гигиеническая ванна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45,74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</w:rPr>
            </w:r>
            <w:bookmarkStart w:id="10" w:name="sub_1023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23</w:t>
            </w:r>
            <w:bookmarkEnd w:id="10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Ванные услуги тяжелобольному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91,48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24.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Стрижка ногтей на руках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чел.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22,86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25.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Стрижка ногтей на ногах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чел.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60,98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26.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Стрижка волос простая на дому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чел.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60,98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27.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Стрижка волос простая в организациях социального обслуживания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чел.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182,97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</w:rPr>
            </w:r>
            <w:bookmarkStart w:id="11" w:name="sub_1028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28</w:t>
            </w:r>
            <w:bookmarkEnd w:id="11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Стирка белья вручную на дому у обслуживаемого (моющие средства обслуживаемого)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кг (сух. белья)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none"/>
                <w:u w:val="none"/>
              </w:rPr>
            </w:r>
            <w:r/>
          </w:p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99,11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</w:rPr>
            </w:r>
            <w:bookmarkStart w:id="12" w:name="sub_1029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29</w:t>
            </w:r>
            <w:bookmarkEnd w:id="12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Стирка машинная на дому у обслуживаемого (моющие средства обслуживаемого)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кг (сух. белья)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60,98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30.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Глажение белья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кг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60,98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31.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Перестилание постели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15,25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32.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Вынос судна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7,6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2</w:t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</w:rPr>
            </w:r>
            <w:bookmarkStart w:id="13" w:name="sub_1033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33</w:t>
            </w:r>
            <w:bookmarkEnd w:id="13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Умывание; обтирание; переодевание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процедура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15,25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34.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Услуги сиделки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час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91,48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35.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Прогулка с лицом пожилого возраста (инвалидом)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час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45,74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</w:rPr>
            </w:r>
            <w:bookmarkStart w:id="14" w:name="sub_1036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36</w:t>
            </w:r>
            <w:bookmarkEnd w:id="14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Приготовление обеда из 3 блюд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чел.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182,97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37.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Приготовление обеда из 2 блюд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чел.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121,97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38.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Приготовление обеда из 1 блюда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чел.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91,48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39.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Разогревание обеда, мытье посуды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раз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22,86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40.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Покупка и доставка на дом подарка (цветов)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91,48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1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41.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Доставка подарков (цветов) без покупки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45,74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42.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Отправка по почте в другие населенные пункты посылок (без стоимости почтовых расходов)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91,48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43.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Уборка двора от снега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кв.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highlight w:val="white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10,6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8</w:t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44.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Очистка дорожек от наледи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кв.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 х 2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см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highlight w:val="white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15,25</w:t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45.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Очистка дорожек от наледи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кв.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 х 4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см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highlight w:val="white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30,49</w:t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46.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Уборка двора от мусора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кв.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highlight w:val="white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7,6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2</w:t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47.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Перенос дров, укладка их в поленницу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куб.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91,48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48.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Очистка дымохода печи от сажи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ед.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548,94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</w:rPr>
            </w:r>
            <w:bookmarkStart w:id="15" w:name="sub_1049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49</w:t>
            </w:r>
            <w:bookmarkEnd w:id="15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Топка бани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ед.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167,73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50.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Обработка земли вручную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кв.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45,74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51.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Посадка овощей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кв.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15,25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</w:rPr>
            </w:r>
            <w:bookmarkStart w:id="16" w:name="sub_1052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52</w:t>
            </w:r>
            <w:bookmarkEnd w:id="16"/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Прополка, рыхление, полив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кв.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15,25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53.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Содействие в уборке урожая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кв.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30,49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54.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Содействие в сортировке и закладке овощей на зиму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кв.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30,49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55.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Уход за домашним скотом (птицей)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ед. скота (10 ед. птиц) х 1 день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91,48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56.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Уход за домашними животными (кошка, собака и проч.)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ед. х 1 день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45,74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57.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Пользование спортивным оборудованием и инвентарем организации социального обслуживания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посещение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48,79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58.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Сопровождение в баню с помывкой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чел.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182,97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59.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Подноска воды при обслуживании в частном секторе</w:t>
            </w:r>
            <w:hyperlink w:history="1">
              <w:r>
                <w:rPr>
                  <w:rStyle w:val="907"/>
                  <w:rFonts w:ascii="Tinos" w:hAnsi="Tinos" w:eastAsia="Tinos" w:cs="Tinos"/>
                  <w:sz w:val="26"/>
                  <w:szCs w:val="26"/>
                  <w:lang w:val="ru-RU" w:bidi="ru-RU"/>
                </w:rPr>
                <w:t xml:space="preserve">&lt;*&gt;</w:t>
              </w:r>
            </w:hyperlink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10 л х 20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22,86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60.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Распиловка леса на дрова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22,86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61.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Ремонт, врезка замков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ед.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30,49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62.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Встряхивание легких дорожек, ковров (весом до 5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кг, длиной до 3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22,86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63.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Смена занавесей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22,86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64.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Мелкий ремонт одежды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after="0" w:line="240" w:lineRule="auto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45,74</w:t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  <w:r>
              <w:rPr>
                <w:rFonts w:ascii="Tinos" w:hAnsi="Tinos" w:cs="Tinos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65.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Мелкий ремонт белья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eastAsia="Tinos" w:cs="Tinos"/>
                <w:sz w:val="26"/>
                <w:szCs w:val="26"/>
                <w:lang w:val="ru-RU" w:bidi="ru-RU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шт.,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</w:r>
          </w:p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 пара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firstLine="0"/>
              <w:jc w:val="righ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45,74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66.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Закупка и доставка с рынка овощей на зиму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10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кг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firstLine="0"/>
              <w:jc w:val="righ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91,48</w:t>
            </w:r>
            <w:r/>
          </w:p>
        </w:tc>
      </w:tr>
      <w:tr>
        <w:tblPrEx/>
        <w:trPr>
          <w:trHeight w:val="5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" w:type="dxa"/>
            <w:vAlign w:val="top"/>
            <w:textDirection w:val="lrTb"/>
            <w:noWrap w:val="false"/>
          </w:tcPr>
          <w:p>
            <w:pPr>
              <w:pStyle w:val="908"/>
              <w:ind w:left="0" w:right="0" w:firstLine="0"/>
              <w:jc w:val="center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67.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0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Стирка белья в организации социального обслуживания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0" w:type="dxa"/>
            <w:vAlign w:val="top"/>
            <w:textDirection w:val="lrTb"/>
            <w:noWrap w:val="false"/>
          </w:tcPr>
          <w:p>
            <w:pPr>
              <w:pStyle w:val="909"/>
              <w:ind w:left="0" w:right="0" w:firstLine="0"/>
              <w:jc w:val="left"/>
              <w:spacing w:before="0"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1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  <w:lang w:val="ru-RU" w:bidi="ru-RU"/>
              </w:rPr>
              <w:t xml:space="preserve">кг (сух. белья)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1" w:type="dxa"/>
            <w:vAlign w:val="top"/>
            <w:textDirection w:val="lrTb"/>
            <w:noWrap w:val="false"/>
          </w:tcPr>
          <w:p>
            <w:pPr>
              <w:ind w:firstLine="0"/>
              <w:jc w:val="righ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91,48</w:t>
            </w:r>
            <w:r/>
          </w:p>
        </w:tc>
      </w:tr>
    </w:tbl>
    <w:p>
      <w:pPr>
        <w:ind w:left="0" w:right="0" w:firstLine="720"/>
        <w:jc w:val="both"/>
        <w:spacing w:before="0" w:after="0" w:line="240" w:lineRule="auto"/>
        <w:rPr>
          <w:rFonts w:ascii="Tinos" w:hAnsi="Tinos" w:cs="Tinos"/>
          <w:sz w:val="26"/>
          <w:szCs w:val="26"/>
        </w:rPr>
      </w:pPr>
      <w:r>
        <w:rPr>
          <w:rFonts w:ascii="Tinos" w:hAnsi="Tinos" w:eastAsia="Tinos" w:cs="Tinos"/>
          <w:sz w:val="26"/>
          <w:szCs w:val="26"/>
          <w:lang w:val="ru-RU" w:bidi="ru-RU"/>
        </w:rPr>
      </w:r>
      <w:r>
        <w:rPr>
          <w:rFonts w:ascii="Tinos" w:hAnsi="Tinos" w:cs="Tinos"/>
          <w:sz w:val="26"/>
          <w:szCs w:val="26"/>
        </w:rPr>
      </w:r>
      <w:r>
        <w:rPr>
          <w:rFonts w:ascii="Tinos" w:hAnsi="Tinos" w:cs="Tinos"/>
          <w:sz w:val="26"/>
          <w:szCs w:val="26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nos" w:hAnsi="Tinos" w:cs="Tinos"/>
          <w:sz w:val="26"/>
          <w:szCs w:val="26"/>
        </w:rPr>
      </w:pPr>
      <w:r>
        <w:rPr>
          <w:rFonts w:ascii="Tinos" w:hAnsi="Tinos" w:eastAsia="Tinos" w:cs="Tinos"/>
          <w:sz w:val="26"/>
          <w:szCs w:val="26"/>
        </w:rPr>
      </w:r>
      <w:bookmarkStart w:id="17" w:name="sub_1111"/>
      <w:r>
        <w:rPr>
          <w:rFonts w:ascii="Tinos" w:hAnsi="Tinos" w:eastAsia="Tinos" w:cs="Tinos"/>
          <w:sz w:val="26"/>
          <w:szCs w:val="26"/>
          <w:lang w:val="ru-RU" w:bidi="ru-RU"/>
        </w:rPr>
        <w:t xml:space="preserve">* только при предоставлении дополнительных услуг по </w:t>
      </w:r>
      <w:hyperlink w:history="1">
        <w:r>
          <w:rPr>
            <w:rStyle w:val="907"/>
            <w:rFonts w:ascii="Tinos" w:hAnsi="Tinos" w:eastAsia="Tinos" w:cs="Tinos"/>
            <w:sz w:val="26"/>
            <w:szCs w:val="26"/>
            <w:lang w:val="ru-RU" w:bidi="ru-RU"/>
          </w:rPr>
          <w:t xml:space="preserve">пунктам 1-7</w:t>
        </w:r>
      </w:hyperlink>
      <w:r>
        <w:rPr>
          <w:rFonts w:ascii="Tinos" w:hAnsi="Tinos" w:eastAsia="Tinos" w:cs="Tinos"/>
          <w:sz w:val="26"/>
          <w:szCs w:val="26"/>
          <w:lang w:val="ru-RU" w:bidi="ru-RU"/>
        </w:rPr>
        <w:t xml:space="preserve">, </w:t>
      </w:r>
      <w:hyperlink w:history="1">
        <w:r>
          <w:rPr>
            <w:rStyle w:val="907"/>
            <w:rFonts w:ascii="Tinos" w:hAnsi="Tinos" w:eastAsia="Tinos" w:cs="Tinos"/>
            <w:sz w:val="26"/>
            <w:szCs w:val="26"/>
            <w:lang w:val="ru-RU" w:bidi="ru-RU"/>
          </w:rPr>
          <w:t xml:space="preserve">10 - 14</w:t>
        </w:r>
      </w:hyperlink>
      <w:r>
        <w:rPr>
          <w:rFonts w:ascii="Tinos" w:hAnsi="Tinos" w:eastAsia="Tinos" w:cs="Tinos"/>
          <w:sz w:val="26"/>
          <w:szCs w:val="26"/>
          <w:lang w:val="ru-RU" w:bidi="ru-RU"/>
        </w:rPr>
        <w:t xml:space="preserve">, </w:t>
      </w:r>
      <w:hyperlink w:history="1">
        <w:r>
          <w:rPr>
            <w:rStyle w:val="907"/>
            <w:rFonts w:ascii="Tinos" w:hAnsi="Tinos" w:eastAsia="Tinos" w:cs="Tinos"/>
            <w:sz w:val="26"/>
            <w:szCs w:val="26"/>
            <w:lang w:val="ru-RU" w:bidi="ru-RU"/>
          </w:rPr>
          <w:t xml:space="preserve">16 - 18</w:t>
        </w:r>
      </w:hyperlink>
      <w:r>
        <w:rPr>
          <w:rFonts w:ascii="Tinos" w:hAnsi="Tinos" w:eastAsia="Tinos" w:cs="Tinos"/>
          <w:sz w:val="26"/>
          <w:szCs w:val="26"/>
          <w:lang w:val="ru-RU" w:bidi="ru-RU"/>
        </w:rPr>
        <w:t xml:space="preserve">, </w:t>
      </w:r>
      <w:hyperlink w:history="1">
        <w:r>
          <w:rPr>
            <w:rStyle w:val="907"/>
            <w:rFonts w:ascii="Tinos" w:hAnsi="Tinos" w:eastAsia="Tinos" w:cs="Tinos"/>
            <w:sz w:val="26"/>
            <w:szCs w:val="26"/>
            <w:lang w:val="ru-RU" w:bidi="ru-RU"/>
          </w:rPr>
          <w:t xml:space="preserve">22</w:t>
        </w:r>
      </w:hyperlink>
      <w:r>
        <w:rPr>
          <w:rFonts w:ascii="Tinos" w:hAnsi="Tinos" w:eastAsia="Tinos" w:cs="Tinos"/>
          <w:sz w:val="26"/>
          <w:szCs w:val="26"/>
          <w:lang w:val="ru-RU" w:bidi="ru-RU"/>
        </w:rPr>
        <w:t xml:space="preserve">, </w:t>
      </w:r>
      <w:hyperlink w:history="1">
        <w:r>
          <w:rPr>
            <w:rStyle w:val="907"/>
            <w:rFonts w:ascii="Tinos" w:hAnsi="Tinos" w:eastAsia="Tinos" w:cs="Tinos"/>
            <w:sz w:val="26"/>
            <w:szCs w:val="26"/>
            <w:lang w:val="ru-RU" w:bidi="ru-RU"/>
          </w:rPr>
          <w:t xml:space="preserve">23</w:t>
        </w:r>
      </w:hyperlink>
      <w:r>
        <w:rPr>
          <w:rFonts w:ascii="Tinos" w:hAnsi="Tinos" w:eastAsia="Tinos" w:cs="Tinos"/>
          <w:sz w:val="26"/>
          <w:szCs w:val="26"/>
          <w:lang w:val="ru-RU" w:bidi="ru-RU"/>
        </w:rPr>
        <w:t xml:space="preserve">, </w:t>
      </w:r>
      <w:hyperlink w:history="1">
        <w:r>
          <w:rPr>
            <w:rStyle w:val="907"/>
            <w:rFonts w:ascii="Tinos" w:hAnsi="Tinos" w:eastAsia="Tinos" w:cs="Tinos"/>
            <w:sz w:val="26"/>
            <w:szCs w:val="26"/>
            <w:lang w:val="ru-RU" w:bidi="ru-RU"/>
          </w:rPr>
          <w:t xml:space="preserve">28</w:t>
        </w:r>
      </w:hyperlink>
      <w:r>
        <w:rPr>
          <w:rFonts w:ascii="Tinos" w:hAnsi="Tinos" w:eastAsia="Tinos" w:cs="Tinos"/>
          <w:sz w:val="26"/>
          <w:szCs w:val="26"/>
          <w:lang w:val="ru-RU" w:bidi="ru-RU"/>
        </w:rPr>
        <w:t xml:space="preserve">, </w:t>
      </w:r>
      <w:hyperlink w:history="1">
        <w:r>
          <w:rPr>
            <w:rStyle w:val="907"/>
            <w:rFonts w:ascii="Tinos" w:hAnsi="Tinos" w:eastAsia="Tinos" w:cs="Tinos"/>
            <w:sz w:val="26"/>
            <w:szCs w:val="26"/>
            <w:lang w:val="ru-RU" w:bidi="ru-RU"/>
          </w:rPr>
          <w:t xml:space="preserve">29</w:t>
        </w:r>
      </w:hyperlink>
      <w:r>
        <w:rPr>
          <w:rFonts w:ascii="Tinos" w:hAnsi="Tinos" w:eastAsia="Tinos" w:cs="Tinos"/>
          <w:sz w:val="26"/>
          <w:szCs w:val="26"/>
          <w:lang w:val="ru-RU" w:bidi="ru-RU"/>
        </w:rPr>
        <w:t xml:space="preserve">, </w:t>
      </w:r>
      <w:hyperlink w:history="1">
        <w:r>
          <w:rPr>
            <w:rStyle w:val="907"/>
            <w:rFonts w:ascii="Tinos" w:hAnsi="Tinos" w:eastAsia="Tinos" w:cs="Tinos"/>
            <w:sz w:val="26"/>
            <w:szCs w:val="26"/>
            <w:lang w:val="ru-RU" w:bidi="ru-RU"/>
          </w:rPr>
          <w:t xml:space="preserve">33</w:t>
        </w:r>
      </w:hyperlink>
      <w:r>
        <w:rPr>
          <w:rFonts w:ascii="Tinos" w:hAnsi="Tinos" w:eastAsia="Tinos" w:cs="Tinos"/>
          <w:sz w:val="26"/>
          <w:szCs w:val="26"/>
          <w:lang w:val="ru-RU" w:bidi="ru-RU"/>
        </w:rPr>
        <w:t xml:space="preserve">, </w:t>
      </w:r>
      <w:hyperlink w:history="1">
        <w:r>
          <w:rPr>
            <w:rStyle w:val="907"/>
            <w:rFonts w:ascii="Tinos" w:hAnsi="Tinos" w:eastAsia="Tinos" w:cs="Tinos"/>
            <w:sz w:val="26"/>
            <w:szCs w:val="26"/>
            <w:lang w:val="ru-RU" w:bidi="ru-RU"/>
          </w:rPr>
          <w:t xml:space="preserve">36 - 39</w:t>
        </w:r>
      </w:hyperlink>
      <w:r>
        <w:rPr>
          <w:rFonts w:ascii="Tinos" w:hAnsi="Tinos" w:eastAsia="Tinos" w:cs="Tinos"/>
          <w:sz w:val="26"/>
          <w:szCs w:val="26"/>
          <w:lang w:val="ru-RU" w:bidi="ru-RU"/>
        </w:rPr>
        <w:t xml:space="preserve">, </w:t>
      </w:r>
      <w:hyperlink w:history="1">
        <w:r>
          <w:rPr>
            <w:rStyle w:val="907"/>
            <w:rFonts w:ascii="Tinos" w:hAnsi="Tinos" w:eastAsia="Tinos" w:cs="Tinos"/>
            <w:sz w:val="26"/>
            <w:szCs w:val="26"/>
            <w:lang w:val="ru-RU" w:bidi="ru-RU"/>
          </w:rPr>
          <w:t xml:space="preserve">49</w:t>
        </w:r>
      </w:hyperlink>
      <w:r>
        <w:rPr>
          <w:rFonts w:ascii="Tinos" w:hAnsi="Tinos" w:eastAsia="Tinos" w:cs="Tinos"/>
          <w:sz w:val="26"/>
          <w:szCs w:val="26"/>
          <w:lang w:val="ru-RU" w:bidi="ru-RU"/>
        </w:rPr>
        <w:t xml:space="preserve">, </w:t>
      </w:r>
      <w:hyperlink w:history="1">
        <w:r>
          <w:rPr>
            <w:rStyle w:val="907"/>
            <w:rFonts w:ascii="Tinos" w:hAnsi="Tinos" w:eastAsia="Tinos" w:cs="Tinos"/>
            <w:sz w:val="26"/>
            <w:szCs w:val="26"/>
            <w:lang w:val="ru-RU" w:bidi="ru-RU"/>
          </w:rPr>
          <w:t xml:space="preserve">52</w:t>
        </w:r>
      </w:hyperlink>
      <w:r>
        <w:rPr>
          <w:rFonts w:ascii="Tinos" w:hAnsi="Tinos" w:eastAsia="Tinos" w:cs="Tinos"/>
          <w:sz w:val="26"/>
          <w:szCs w:val="26"/>
          <w:lang w:val="ru-RU" w:bidi="ru-RU"/>
        </w:rPr>
        <w:t xml:space="preserve">.</w:t>
      </w:r>
      <w:r>
        <w:rPr>
          <w:rFonts w:ascii="Tinos" w:hAnsi="Tinos" w:cs="Tinos"/>
          <w:sz w:val="26"/>
          <w:szCs w:val="26"/>
        </w:rPr>
      </w:r>
      <w:r>
        <w:rPr>
          <w:rFonts w:ascii="Tinos" w:hAnsi="Tinos" w:cs="Tinos"/>
          <w:sz w:val="26"/>
          <w:szCs w:val="26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nos" w:hAnsi="Tinos" w:cs="Tinos"/>
          <w:sz w:val="26"/>
          <w:szCs w:val="26"/>
        </w:rPr>
      </w:pPr>
      <w:r>
        <w:rPr>
          <w:rFonts w:ascii="Tinos" w:hAnsi="Tinos" w:cs="Tinos"/>
          <w:sz w:val="26"/>
          <w:szCs w:val="26"/>
        </w:rPr>
      </w:r>
      <w:r>
        <w:rPr>
          <w:rFonts w:ascii="Tinos" w:hAnsi="Tinos" w:cs="Tinos"/>
          <w:sz w:val="26"/>
          <w:szCs w:val="26"/>
        </w:rPr>
      </w:r>
      <w:r>
        <w:rPr>
          <w:rFonts w:ascii="Tinos" w:hAnsi="Tinos" w:cs="Tinos"/>
          <w:sz w:val="26"/>
          <w:szCs w:val="26"/>
        </w:rPr>
      </w:r>
    </w:p>
    <w:p>
      <w:pPr>
        <w:ind w:left="0" w:right="0" w:firstLine="720"/>
        <w:jc w:val="center"/>
        <w:spacing w:before="0" w:after="0" w:line="240" w:lineRule="auto"/>
        <w:rPr>
          <w:rFonts w:ascii="Tinos" w:hAnsi="Tinos" w:cs="Tinos"/>
          <w:sz w:val="26"/>
          <w:szCs w:val="26"/>
        </w:rPr>
      </w:pPr>
      <w:r>
        <w:rPr>
          <w:rFonts w:ascii="Tinos" w:hAnsi="Tinos" w:eastAsia="Tinos" w:cs="Tinos"/>
          <w:sz w:val="26"/>
          <w:szCs w:val="26"/>
        </w:rPr>
      </w:r>
      <w:bookmarkEnd w:id="17"/>
      <w:r>
        <w:rPr>
          <w:rFonts w:ascii="Tinos" w:hAnsi="Tinos" w:eastAsia="Tinos" w:cs="Tinos"/>
          <w:sz w:val="26"/>
          <w:szCs w:val="26"/>
        </w:rPr>
        <w:t xml:space="preserve">______________________________</w:t>
      </w:r>
      <w:r>
        <w:rPr>
          <w:rFonts w:ascii="Tinos" w:hAnsi="Tinos" w:cs="Tinos"/>
          <w:sz w:val="26"/>
          <w:szCs w:val="26"/>
        </w:rPr>
      </w:r>
      <w:r>
        <w:rPr>
          <w:rFonts w:ascii="Tinos" w:hAnsi="Tinos" w:cs="Tinos"/>
          <w:sz w:val="26"/>
          <w:szCs w:val="26"/>
        </w:rPr>
      </w:r>
    </w:p>
    <w:sectPr>
      <w:headerReference w:type="default" r:id="rId9"/>
      <w:footerReference w:type="default" r:id="rId10"/>
      <w:footnotePr>
        <w:pos w:val="pageBottom"/>
      </w:footnotePr>
      <w:endnotePr/>
      <w:type w:val="nextPage"/>
      <w:pgSz w:w="11900" w:h="16800" w:orient="portrait"/>
      <w:pgMar w:top="1440" w:right="701" w:bottom="1440" w:left="1701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ind w:left="0" w:right="0"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  <w:separator/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</w:p>
  </w:endnote>
  <w:endnote w:type="continuationSeparator" w:id="0">
    <w:p>
      <w:pPr>
        <w:ind w:left="0" w:right="0"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  <w:separator/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ahoma">
    <w:panose1 w:val="020B0604030504040204"/>
  </w:font>
  <w:font w:name="Calibri Light">
    <w:panose1 w:val="020F0502020204030204"/>
  </w:font>
  <w:font w:name="Calibri">
    <w:panose1 w:val="020F0502020204030204"/>
  </w:font>
  <w:font w:name="Times New Roman">
    <w:panose1 w:val="02020603050405020304"/>
  </w:font>
  <w:font w:name="Times New Roman CYR">
    <w:panose1 w:val="02000603000000000000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904"/>
      <w:tblW w:w="5000" w:type="pct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none" w:color="auto" w:sz="0" w:space="0"/>
        <w:insideV w:val="none" w:color="auto" w:sz="0" w:space="0"/>
      </w:tblBorders>
      <w:tblLayout w:type="autofi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68"/>
      <w:gridCol w:w="3165"/>
      <w:gridCol w:w="3165"/>
    </w:tblGrid>
    <w:tr>
      <w:tblPrEx/>
      <w:trPr>
        <w:trHeight w:val="80"/>
      </w:trPr>
      <w:tc>
        <w:tcPr>
          <w:tc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</w:tcBorders>
          <w:tcW w:w="3168" w:type="dxa"/>
          <w:vAlign w:val="top"/>
          <w:textDirection w:val="lrTb"/>
          <w:noWrap w:val="false"/>
        </w:tcPr>
        <w:p>
          <w:pPr>
            <w:ind w:left="0" w:right="0" w:firstLine="0"/>
            <w:jc w:val="left"/>
            <w:spacing w:before="0" w:after="0" w:line="240" w:lineRule="auto"/>
            <w:rPr>
              <w:rFonts w:ascii="Times New Roman" w:hAnsi="Times New Roman" w:eastAsia="Times New Roman" w:cs="Times New Roman"/>
              <w:sz w:val="20"/>
              <w:szCs w:val="20"/>
              <w:lang w:val="ru-RU" w:bidi="ru-RU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lang w:val="ru-RU" w:bidi="ru-RU"/>
            </w:rPr>
          </w:r>
          <w:r>
            <w:rPr>
              <w:rFonts w:ascii="Times New Roman" w:hAnsi="Times New Roman" w:eastAsia="Times New Roman" w:cs="Times New Roman"/>
              <w:sz w:val="20"/>
              <w:szCs w:val="20"/>
              <w:lang w:val="ru-RU" w:bidi="ru-RU"/>
            </w:rPr>
          </w:r>
          <w:r>
            <w:rPr>
              <w:rFonts w:ascii="Times New Roman" w:hAnsi="Times New Roman" w:eastAsia="Times New Roman" w:cs="Times New Roman"/>
              <w:sz w:val="20"/>
              <w:szCs w:val="20"/>
              <w:lang w:val="ru-RU" w:bidi="ru-RU"/>
            </w:rPr>
          </w:r>
        </w:p>
      </w:tc>
      <w:tc>
        <w:tcPr>
          <w:tc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</w:tcBorders>
          <w:tcW w:w="3165" w:type="dxa"/>
          <w:vAlign w:val="top"/>
          <w:textDirection w:val="lrTb"/>
          <w:noWrap w:val="false"/>
        </w:tcPr>
        <w:p>
          <w:pPr>
            <w:ind w:left="0" w:right="0" w:firstLine="0"/>
            <w:jc w:val="center"/>
            <w:spacing w:before="0" w:after="0" w:line="240" w:lineRule="auto"/>
            <w:rPr>
              <w:rFonts w:ascii="Times New Roman" w:hAnsi="Times New Roman" w:eastAsia="Times New Roman" w:cs="Times New Roman"/>
              <w:sz w:val="20"/>
              <w:szCs w:val="20"/>
              <w:lang w:val="ru-RU" w:bidi="ru-RU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lang w:val="ru-RU" w:bidi="ru-RU"/>
            </w:rPr>
          </w:r>
          <w:r>
            <w:rPr>
              <w:rFonts w:ascii="Times New Roman" w:hAnsi="Times New Roman" w:eastAsia="Times New Roman" w:cs="Times New Roman"/>
              <w:sz w:val="20"/>
              <w:szCs w:val="20"/>
              <w:lang w:val="ru-RU" w:bidi="ru-RU"/>
            </w:rPr>
          </w:r>
          <w:r>
            <w:rPr>
              <w:rFonts w:ascii="Times New Roman" w:hAnsi="Times New Roman" w:eastAsia="Times New Roman" w:cs="Times New Roman"/>
              <w:sz w:val="20"/>
              <w:szCs w:val="20"/>
              <w:lang w:val="ru-RU" w:bidi="ru-RU"/>
            </w:rPr>
          </w:r>
        </w:p>
      </w:tc>
      <w:tc>
        <w:tcPr>
          <w:tc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</w:tcBorders>
          <w:tcW w:w="3165" w:type="dxa"/>
          <w:vAlign w:val="top"/>
          <w:textDirection w:val="lrTb"/>
          <w:noWrap w:val="false"/>
        </w:tcPr>
        <w:p>
          <w:pPr>
            <w:ind w:left="0" w:right="0" w:firstLine="0"/>
            <w:jc w:val="right"/>
            <w:spacing w:before="0" w:after="0" w:line="240" w:lineRule="auto"/>
            <w:rPr>
              <w:rFonts w:ascii="Times New Roman" w:hAnsi="Times New Roman" w:eastAsia="Times New Roman" w:cs="Times New Roman"/>
              <w:sz w:val="20"/>
              <w:szCs w:val="20"/>
              <w:lang w:val="ru-RU" w:bidi="ru-RU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lang w:val="ru-RU" w:bidi="ru-RU"/>
            </w:rPr>
          </w:r>
          <w:r>
            <w:rPr>
              <w:rFonts w:ascii="Times New Roman" w:hAnsi="Times New Roman" w:eastAsia="Times New Roman" w:cs="Times New Roman"/>
              <w:sz w:val="20"/>
              <w:szCs w:val="20"/>
              <w:lang w:val="ru-RU" w:bidi="ru-RU"/>
            </w:rPr>
          </w:r>
          <w:r>
            <w:rPr>
              <w:rFonts w:ascii="Times New Roman" w:hAnsi="Times New Roman" w:eastAsia="Times New Roman" w:cs="Times New Roman"/>
              <w:sz w:val="20"/>
              <w:szCs w:val="20"/>
              <w:lang w:val="ru-RU" w:bidi="ru-RU"/>
            </w:rPr>
          </w:r>
        </w:p>
      </w:tc>
    </w:tr>
  </w:tbl>
  <w:p>
    <w:pPr>
      <w:jc w:val="left"/>
      <w:rPr>
        <w:rFonts w:ascii="Times New Roman" w:hAnsi="Times New Roman" w:eastAsia="Times New Roman" w:cs="Times New Roman"/>
        <w:lang w:val="ru-RU" w:bidi="ru-RU"/>
      </w:rPr>
    </w:pPr>
    <w:r>
      <w:rPr>
        <w:rFonts w:ascii="Times New Roman" w:hAnsi="Times New Roman" w:eastAsia="Times New Roman" w:cs="Times New Roman"/>
        <w:lang w:val="ru-RU" w:bidi="ru-RU"/>
      </w:rPr>
    </w:r>
    <w:r>
      <w:rPr>
        <w:rFonts w:ascii="Times New Roman" w:hAnsi="Times New Roman" w:eastAsia="Times New Roman" w:cs="Times New Roman"/>
        <w:lang w:val="ru-RU" w:bidi="ru-RU"/>
      </w:rPr>
    </w:r>
    <w:r>
      <w:rPr>
        <w:rFonts w:ascii="Times New Roman" w:hAnsi="Times New Roman" w:eastAsia="Times New Roman" w:cs="Times New Roman"/>
        <w:lang w:val="ru-RU" w:bidi="ru-RU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ind w:left="0" w:right="0"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  <w:separator/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</w:p>
  </w:footnote>
  <w:footnote w:type="continuationSeparator" w:id="0">
    <w:p>
      <w:pPr>
        <w:ind w:left="0" w:right="0"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  <w:continuationSeparator/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 w:bidi="ru-RU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0" w:firstLine="0"/>
      <w:jc w:val="left"/>
      <w:spacing w:before="0" w:after="0" w:line="240" w:lineRule="auto"/>
      <w:rPr>
        <w:rFonts w:ascii="Times New Roman" w:hAnsi="Times New Roman" w:eastAsia="Times New Roman" w:cs="Times New Roman"/>
        <w:sz w:val="20"/>
        <w:szCs w:val="20"/>
        <w:lang w:val="ru-RU" w:bidi="ru-RU"/>
      </w:rPr>
    </w:pPr>
    <w:r>
      <w:rPr>
        <w:rFonts w:ascii="Times New Roman" w:hAnsi="Times New Roman" w:eastAsia="Times New Roman" w:cs="Times New Roman"/>
        <w:sz w:val="20"/>
        <w:szCs w:val="20"/>
        <w:lang w:val="ru-RU" w:bidi="ru-RU"/>
      </w:rPr>
    </w:r>
    <w:r>
      <w:rPr>
        <w:rFonts w:ascii="Times New Roman" w:hAnsi="Times New Roman" w:eastAsia="Times New Roman" w:cs="Times New Roman"/>
        <w:sz w:val="20"/>
        <w:szCs w:val="20"/>
        <w:lang w:val="ru-RU" w:bidi="ru-RU"/>
      </w:rPr>
    </w:r>
    <w:r>
      <w:rPr>
        <w:rFonts w:ascii="Times New Roman" w:hAnsi="Times New Roman" w:eastAsia="Times New Roman" w:cs="Times New Roman"/>
        <w:sz w:val="20"/>
        <w:szCs w:val="20"/>
        <w:lang w:val="ru-RU" w:bidi="ru-RU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720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0"/>
      <w:numFmt w:val="decimal"/>
      <w:isLgl w:val="false"/>
      <w:suff w:val="tab"/>
      <w:lvlText w:val="o"/>
      <w:lvlJc w:val="left"/>
      <w:pPr>
        <w:ind w:left="0"/>
      </w:pPr>
      <w:rPr>
        <w:rFonts w:ascii="Times New Roman" w:hAnsi="Times New Roman" w:eastAsia="Times New Roman" w:cs="Times New Roman"/>
        <w:lang w:val="ru-RU" w:bidi="ru-RU"/>
      </w:rPr>
    </w:lvl>
    <w:lvl w:ilvl="2">
      <w:start w:val="0"/>
      <w:numFmt w:val="decimal"/>
      <w:isLgl w:val="false"/>
      <w:suff w:val="tab"/>
      <w:lvlText w:val="§"/>
      <w:lvlJc w:val="left"/>
      <w:pPr>
        <w:ind w:left="0"/>
      </w:pPr>
      <w:rPr>
        <w:rFonts w:ascii="Times New Roman" w:hAnsi="Times New Roman" w:eastAsia="Times New Roman" w:cs="Times New Roman"/>
        <w:lang w:val="ru-RU" w:bidi="ru-RU"/>
      </w:rPr>
    </w:lvl>
    <w:lvl w:ilvl="3">
      <w:start w:val="0"/>
      <w:numFmt w:val="decimal"/>
      <w:isLgl w:val="false"/>
      <w:suff w:val="tab"/>
      <w:lvlText w:val="·"/>
      <w:lvlJc w:val="left"/>
      <w:pPr>
        <w:ind w:left="0"/>
      </w:pPr>
      <w:rPr>
        <w:rFonts w:ascii="Times New Roman" w:hAnsi="Times New Roman" w:eastAsia="Times New Roman" w:cs="Times New Roman"/>
        <w:lang w:val="ru-RU" w:bidi="ru-RU"/>
      </w:rPr>
    </w:lvl>
    <w:lvl w:ilvl="4">
      <w:start w:val="0"/>
      <w:numFmt w:val="decimal"/>
      <w:isLgl w:val="false"/>
      <w:suff w:val="tab"/>
      <w:lvlText w:val="o"/>
      <w:lvlJc w:val="left"/>
      <w:pPr>
        <w:ind w:left="0"/>
      </w:pPr>
      <w:rPr>
        <w:rFonts w:ascii="Times New Roman" w:hAnsi="Times New Roman" w:eastAsia="Times New Roman" w:cs="Times New Roman"/>
        <w:lang w:val="ru-RU" w:bidi="ru-RU"/>
      </w:rPr>
    </w:lvl>
    <w:lvl w:ilvl="5">
      <w:start w:val="0"/>
      <w:numFmt w:val="decimal"/>
      <w:isLgl w:val="false"/>
      <w:suff w:val="tab"/>
      <w:lvlText w:val="§"/>
      <w:lvlJc w:val="left"/>
      <w:pPr>
        <w:ind w:left="0"/>
      </w:pPr>
      <w:rPr>
        <w:rFonts w:ascii="Times New Roman" w:hAnsi="Times New Roman" w:eastAsia="Times New Roman" w:cs="Times New Roman"/>
        <w:lang w:val="ru-RU" w:bidi="ru-RU"/>
      </w:rPr>
    </w:lvl>
    <w:lvl w:ilvl="6">
      <w:start w:val="0"/>
      <w:numFmt w:val="decimal"/>
      <w:isLgl w:val="false"/>
      <w:suff w:val="tab"/>
      <w:lvlText w:val="·"/>
      <w:lvlJc w:val="left"/>
      <w:pPr>
        <w:ind w:left="0"/>
      </w:pPr>
      <w:rPr>
        <w:rFonts w:ascii="Times New Roman" w:hAnsi="Times New Roman" w:eastAsia="Times New Roman" w:cs="Times New Roman"/>
        <w:lang w:val="ru-RU" w:bidi="ru-RU"/>
      </w:rPr>
    </w:lvl>
    <w:lvl w:ilvl="7">
      <w:start w:val="0"/>
      <w:numFmt w:val="decimal"/>
      <w:isLgl w:val="false"/>
      <w:suff w:val="tab"/>
      <w:lvlText w:val="o"/>
      <w:lvlJc w:val="left"/>
      <w:pPr>
        <w:ind w:left="0"/>
      </w:pPr>
      <w:rPr>
        <w:rFonts w:ascii="Times New Roman" w:hAnsi="Times New Roman" w:eastAsia="Times New Roman" w:cs="Times New Roman"/>
        <w:lang w:val="ru-RU" w:bidi="ru-RU"/>
      </w:rPr>
    </w:lvl>
    <w:lvl w:ilvl="8">
      <w:start w:val="0"/>
      <w:numFmt w:val="decimal"/>
      <w:isLgl w:val="false"/>
      <w:suff w:val="tab"/>
      <w:lvlText w:val="§"/>
      <w:lvlJc w:val="left"/>
      <w:pPr>
        <w:ind w:left="0"/>
      </w:pPr>
      <w:rPr>
        <w:rFonts w:ascii="Times New Roman" w:hAnsi="Times New Roman" w:eastAsia="Times New Roman" w:cs="Times New Roman"/>
        <w:lang w:val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dispDef m:val="false"/>
    <m:lMargin m:val="0"/>
    <m:rMargin m:val="0"/>
    <m:defJc m:val="center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lang w:val="ru-RU" w:eastAsia="zh-CN" w:bidi="ru-RU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6">
    <w:name w:val="Heading 1 Char"/>
    <w:basedOn w:val="903"/>
    <w:link w:val="902"/>
    <w:uiPriority w:val="9"/>
    <w:rPr>
      <w:rFonts w:ascii="Arial" w:hAnsi="Arial" w:eastAsia="Arial" w:cs="Arial"/>
      <w:sz w:val="40"/>
      <w:szCs w:val="40"/>
    </w:rPr>
  </w:style>
  <w:style w:type="paragraph" w:styleId="727">
    <w:name w:val="Heading 2"/>
    <w:basedOn w:val="901"/>
    <w:next w:val="901"/>
    <w:link w:val="72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8">
    <w:name w:val="Heading 2 Char"/>
    <w:basedOn w:val="903"/>
    <w:link w:val="727"/>
    <w:uiPriority w:val="9"/>
    <w:rPr>
      <w:rFonts w:ascii="Arial" w:hAnsi="Arial" w:eastAsia="Arial" w:cs="Arial"/>
      <w:sz w:val="34"/>
    </w:rPr>
  </w:style>
  <w:style w:type="paragraph" w:styleId="729">
    <w:name w:val="Heading 3"/>
    <w:basedOn w:val="901"/>
    <w:next w:val="901"/>
    <w:link w:val="73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0">
    <w:name w:val="Heading 3 Char"/>
    <w:basedOn w:val="903"/>
    <w:link w:val="729"/>
    <w:uiPriority w:val="9"/>
    <w:rPr>
      <w:rFonts w:ascii="Arial" w:hAnsi="Arial" w:eastAsia="Arial" w:cs="Arial"/>
      <w:sz w:val="30"/>
      <w:szCs w:val="30"/>
    </w:rPr>
  </w:style>
  <w:style w:type="paragraph" w:styleId="731">
    <w:name w:val="Heading 4"/>
    <w:basedOn w:val="901"/>
    <w:next w:val="901"/>
    <w:link w:val="73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2">
    <w:name w:val="Heading 4 Char"/>
    <w:basedOn w:val="903"/>
    <w:link w:val="731"/>
    <w:uiPriority w:val="9"/>
    <w:rPr>
      <w:rFonts w:ascii="Arial" w:hAnsi="Arial" w:eastAsia="Arial" w:cs="Arial"/>
      <w:b/>
      <w:bCs/>
      <w:sz w:val="26"/>
      <w:szCs w:val="26"/>
    </w:rPr>
  </w:style>
  <w:style w:type="paragraph" w:styleId="733">
    <w:name w:val="Heading 5"/>
    <w:basedOn w:val="901"/>
    <w:next w:val="901"/>
    <w:link w:val="73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4">
    <w:name w:val="Heading 5 Char"/>
    <w:basedOn w:val="903"/>
    <w:link w:val="733"/>
    <w:uiPriority w:val="9"/>
    <w:rPr>
      <w:rFonts w:ascii="Arial" w:hAnsi="Arial" w:eastAsia="Arial" w:cs="Arial"/>
      <w:b/>
      <w:bCs/>
      <w:sz w:val="24"/>
      <w:szCs w:val="24"/>
    </w:rPr>
  </w:style>
  <w:style w:type="paragraph" w:styleId="735">
    <w:name w:val="Heading 6"/>
    <w:basedOn w:val="901"/>
    <w:next w:val="901"/>
    <w:link w:val="73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6">
    <w:name w:val="Heading 6 Char"/>
    <w:basedOn w:val="903"/>
    <w:link w:val="735"/>
    <w:uiPriority w:val="9"/>
    <w:rPr>
      <w:rFonts w:ascii="Arial" w:hAnsi="Arial" w:eastAsia="Arial" w:cs="Arial"/>
      <w:b/>
      <w:bCs/>
      <w:sz w:val="22"/>
      <w:szCs w:val="22"/>
    </w:rPr>
  </w:style>
  <w:style w:type="paragraph" w:styleId="737">
    <w:name w:val="Heading 7"/>
    <w:basedOn w:val="901"/>
    <w:next w:val="901"/>
    <w:link w:val="73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>
    <w:name w:val="Heading 7 Char"/>
    <w:basedOn w:val="903"/>
    <w:link w:val="73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9">
    <w:name w:val="Heading 8"/>
    <w:basedOn w:val="901"/>
    <w:next w:val="901"/>
    <w:link w:val="74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0">
    <w:name w:val="Heading 8 Char"/>
    <w:basedOn w:val="903"/>
    <w:link w:val="739"/>
    <w:uiPriority w:val="9"/>
    <w:rPr>
      <w:rFonts w:ascii="Arial" w:hAnsi="Arial" w:eastAsia="Arial" w:cs="Arial"/>
      <w:i/>
      <w:iCs/>
      <w:sz w:val="22"/>
      <w:szCs w:val="22"/>
    </w:rPr>
  </w:style>
  <w:style w:type="paragraph" w:styleId="741">
    <w:name w:val="Heading 9"/>
    <w:basedOn w:val="901"/>
    <w:next w:val="901"/>
    <w:link w:val="74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2">
    <w:name w:val="Heading 9 Char"/>
    <w:basedOn w:val="903"/>
    <w:link w:val="741"/>
    <w:uiPriority w:val="9"/>
    <w:rPr>
      <w:rFonts w:ascii="Arial" w:hAnsi="Arial" w:eastAsia="Arial" w:cs="Arial"/>
      <w:i/>
      <w:iCs/>
      <w:sz w:val="21"/>
      <w:szCs w:val="21"/>
    </w:rPr>
  </w:style>
  <w:style w:type="paragraph" w:styleId="743">
    <w:name w:val="List Paragraph"/>
    <w:basedOn w:val="901"/>
    <w:uiPriority w:val="34"/>
    <w:qFormat/>
    <w:pPr>
      <w:contextualSpacing/>
      <w:ind w:left="720"/>
    </w:pPr>
  </w:style>
  <w:style w:type="paragraph" w:styleId="744">
    <w:name w:val="No Spacing"/>
    <w:uiPriority w:val="1"/>
    <w:qFormat/>
    <w:pPr>
      <w:spacing w:before="0" w:after="0" w:line="240" w:lineRule="auto"/>
    </w:pPr>
  </w:style>
  <w:style w:type="paragraph" w:styleId="745">
    <w:name w:val="Title"/>
    <w:basedOn w:val="901"/>
    <w:next w:val="901"/>
    <w:link w:val="74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6">
    <w:name w:val="Title Char"/>
    <w:basedOn w:val="903"/>
    <w:link w:val="745"/>
    <w:uiPriority w:val="10"/>
    <w:rPr>
      <w:sz w:val="48"/>
      <w:szCs w:val="48"/>
    </w:rPr>
  </w:style>
  <w:style w:type="paragraph" w:styleId="747">
    <w:name w:val="Subtitle"/>
    <w:basedOn w:val="901"/>
    <w:next w:val="901"/>
    <w:link w:val="748"/>
    <w:uiPriority w:val="11"/>
    <w:qFormat/>
    <w:pPr>
      <w:spacing w:before="200" w:after="200"/>
    </w:pPr>
    <w:rPr>
      <w:sz w:val="24"/>
      <w:szCs w:val="24"/>
    </w:rPr>
  </w:style>
  <w:style w:type="character" w:styleId="748">
    <w:name w:val="Subtitle Char"/>
    <w:basedOn w:val="903"/>
    <w:link w:val="747"/>
    <w:uiPriority w:val="11"/>
    <w:rPr>
      <w:sz w:val="24"/>
      <w:szCs w:val="24"/>
    </w:rPr>
  </w:style>
  <w:style w:type="paragraph" w:styleId="749">
    <w:name w:val="Quote"/>
    <w:basedOn w:val="901"/>
    <w:next w:val="901"/>
    <w:link w:val="750"/>
    <w:uiPriority w:val="29"/>
    <w:qFormat/>
    <w:pPr>
      <w:ind w:left="720" w:right="720"/>
    </w:pPr>
    <w:rPr>
      <w:i/>
    </w:rPr>
  </w:style>
  <w:style w:type="character" w:styleId="750">
    <w:name w:val="Quote Char"/>
    <w:link w:val="749"/>
    <w:uiPriority w:val="29"/>
    <w:rPr>
      <w:i/>
    </w:rPr>
  </w:style>
  <w:style w:type="paragraph" w:styleId="751">
    <w:name w:val="Intense Quote"/>
    <w:basedOn w:val="901"/>
    <w:next w:val="901"/>
    <w:link w:val="75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2">
    <w:name w:val="Intense Quote Char"/>
    <w:link w:val="751"/>
    <w:uiPriority w:val="30"/>
    <w:rPr>
      <w:i/>
    </w:rPr>
  </w:style>
  <w:style w:type="character" w:styleId="753">
    <w:name w:val="Header Char"/>
    <w:basedOn w:val="903"/>
    <w:link w:val="911"/>
    <w:uiPriority w:val="99"/>
  </w:style>
  <w:style w:type="character" w:styleId="754">
    <w:name w:val="Footer Char"/>
    <w:basedOn w:val="903"/>
    <w:link w:val="913"/>
    <w:uiPriority w:val="99"/>
  </w:style>
  <w:style w:type="paragraph" w:styleId="755">
    <w:name w:val="Caption"/>
    <w:basedOn w:val="901"/>
    <w:next w:val="90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6">
    <w:name w:val="Caption Char"/>
    <w:basedOn w:val="755"/>
    <w:link w:val="913"/>
    <w:uiPriority w:val="99"/>
  </w:style>
  <w:style w:type="table" w:styleId="757">
    <w:name w:val="Table Grid"/>
    <w:basedOn w:val="90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>
    <w:name w:val="Table Grid Light"/>
    <w:basedOn w:val="9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>
    <w:name w:val="Plain Table 1"/>
    <w:basedOn w:val="9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0">
    <w:name w:val="Plain Table 2"/>
    <w:basedOn w:val="90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>
    <w:name w:val="Plain Table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2">
    <w:name w:val="Plain Table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Plain Table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4">
    <w:name w:val="Grid Table 1 Light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4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6">
    <w:name w:val="Grid Table 4 - Accent 1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7">
    <w:name w:val="Grid Table 4 - Accent 2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Grid Table 4 - Accent 3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9">
    <w:name w:val="Grid Table 4 - Accent 4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Grid Table 4 - Accent 5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1">
    <w:name w:val="Grid Table 4 - Accent 6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2">
    <w:name w:val="Grid Table 5 Dark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3">
    <w:name w:val="Grid Table 5 Dark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6">
    <w:name w:val="Grid Table 5 Dark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7">
    <w:name w:val="Grid Table 5 Dark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98">
    <w:name w:val="Grid Table 5 Dark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9">
    <w:name w:val="Grid Table 6 Colorful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0">
    <w:name w:val="Grid Table 6 Colorful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1">
    <w:name w:val="Grid Table 6 Colorful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2">
    <w:name w:val="Grid Table 6 Colorful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3">
    <w:name w:val="Grid Table 6 Colorful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4">
    <w:name w:val="Grid Table 6 Colorful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5">
    <w:name w:val="Grid Table 6 Colorful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6">
    <w:name w:val="Grid Table 7 Colorful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1">
    <w:name w:val="List Table 2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2">
    <w:name w:val="List Table 2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3">
    <w:name w:val="List Table 2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4">
    <w:name w:val="List Table 2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5">
    <w:name w:val="List Table 2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6">
    <w:name w:val="List Table 2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7">
    <w:name w:val="List Table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5 Dark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5 Dark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6 Colorful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9">
    <w:name w:val="List Table 6 Colorful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0">
    <w:name w:val="List Table 6 Colorful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1">
    <w:name w:val="List Table 6 Colorful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2">
    <w:name w:val="List Table 6 Colorful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3">
    <w:name w:val="List Table 6 Colorful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4">
    <w:name w:val="List Table 6 Colorful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5">
    <w:name w:val="List Table 7 Colorful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6">
    <w:name w:val="List Table 7 Colorful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57">
    <w:name w:val="List Table 7 Colorful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58">
    <w:name w:val="List Table 7 Colorful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9">
    <w:name w:val="List Table 7 Colorful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60">
    <w:name w:val="List Table 7 Colorful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61">
    <w:name w:val="List Table 7 Colorful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62">
    <w:name w:val="Lined - Accent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3">
    <w:name w:val="Lined - Accent 1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4">
    <w:name w:val="Lined - Accent 2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5">
    <w:name w:val="Lined - Accent 3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6">
    <w:name w:val="Lined - Accent 4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7">
    <w:name w:val="Lined - Accent 5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8">
    <w:name w:val="Lined - Accent 6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9">
    <w:name w:val="Bordered &amp; Lined - Accent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0">
    <w:name w:val="Bordered &amp; Lined - Accent 1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71">
    <w:name w:val="Bordered &amp; Lined - Accent 2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2">
    <w:name w:val="Bordered &amp; Lined - Accent 3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3">
    <w:name w:val="Bordered &amp; Lined - Accent 4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4">
    <w:name w:val="Bordered &amp; Lined - Accent 5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5">
    <w:name w:val="Bordered &amp; Lined - Accent 6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6">
    <w:name w:val="Bordered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7">
    <w:name w:val="Bordered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8">
    <w:name w:val="Bordered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9">
    <w:name w:val="Bordered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0">
    <w:name w:val="Bordered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1">
    <w:name w:val="Bordered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2">
    <w:name w:val="Bordered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3">
    <w:name w:val="Hyperlink"/>
    <w:uiPriority w:val="99"/>
    <w:unhideWhenUsed/>
    <w:rPr>
      <w:color w:val="0000ff" w:themeColor="hyperlink"/>
      <w:u w:val="single"/>
    </w:rPr>
  </w:style>
  <w:style w:type="paragraph" w:styleId="884">
    <w:name w:val="footnote text"/>
    <w:basedOn w:val="901"/>
    <w:link w:val="885"/>
    <w:uiPriority w:val="99"/>
    <w:semiHidden/>
    <w:unhideWhenUsed/>
    <w:pPr>
      <w:spacing w:after="40" w:line="240" w:lineRule="auto"/>
    </w:pPr>
    <w:rPr>
      <w:sz w:val="18"/>
    </w:rPr>
  </w:style>
  <w:style w:type="character" w:styleId="885">
    <w:name w:val="Footnote Text Char"/>
    <w:link w:val="884"/>
    <w:uiPriority w:val="99"/>
    <w:rPr>
      <w:sz w:val="18"/>
    </w:rPr>
  </w:style>
  <w:style w:type="character" w:styleId="886">
    <w:name w:val="footnote reference"/>
    <w:basedOn w:val="903"/>
    <w:uiPriority w:val="99"/>
    <w:unhideWhenUsed/>
    <w:rPr>
      <w:vertAlign w:val="superscript"/>
    </w:rPr>
  </w:style>
  <w:style w:type="paragraph" w:styleId="887">
    <w:name w:val="endnote text"/>
    <w:basedOn w:val="901"/>
    <w:link w:val="888"/>
    <w:uiPriority w:val="99"/>
    <w:semiHidden/>
    <w:unhideWhenUsed/>
    <w:pPr>
      <w:spacing w:after="0" w:line="240" w:lineRule="auto"/>
    </w:pPr>
    <w:rPr>
      <w:sz w:val="20"/>
    </w:rPr>
  </w:style>
  <w:style w:type="character" w:styleId="888">
    <w:name w:val="Endnote Text Char"/>
    <w:link w:val="887"/>
    <w:uiPriority w:val="99"/>
    <w:rPr>
      <w:sz w:val="20"/>
    </w:rPr>
  </w:style>
  <w:style w:type="character" w:styleId="889">
    <w:name w:val="endnote reference"/>
    <w:basedOn w:val="903"/>
    <w:uiPriority w:val="99"/>
    <w:semiHidden/>
    <w:unhideWhenUsed/>
    <w:rPr>
      <w:vertAlign w:val="superscript"/>
    </w:rPr>
  </w:style>
  <w:style w:type="paragraph" w:styleId="890">
    <w:name w:val="toc 1"/>
    <w:basedOn w:val="901"/>
    <w:next w:val="901"/>
    <w:uiPriority w:val="39"/>
    <w:unhideWhenUsed/>
    <w:pPr>
      <w:ind w:left="0" w:right="0" w:firstLine="0"/>
      <w:spacing w:after="57"/>
    </w:pPr>
  </w:style>
  <w:style w:type="paragraph" w:styleId="891">
    <w:name w:val="toc 2"/>
    <w:basedOn w:val="901"/>
    <w:next w:val="901"/>
    <w:uiPriority w:val="39"/>
    <w:unhideWhenUsed/>
    <w:pPr>
      <w:ind w:left="283" w:right="0" w:firstLine="0"/>
      <w:spacing w:after="57"/>
    </w:pPr>
  </w:style>
  <w:style w:type="paragraph" w:styleId="892">
    <w:name w:val="toc 3"/>
    <w:basedOn w:val="901"/>
    <w:next w:val="901"/>
    <w:uiPriority w:val="39"/>
    <w:unhideWhenUsed/>
    <w:pPr>
      <w:ind w:left="567" w:right="0" w:firstLine="0"/>
      <w:spacing w:after="57"/>
    </w:pPr>
  </w:style>
  <w:style w:type="paragraph" w:styleId="893">
    <w:name w:val="toc 4"/>
    <w:basedOn w:val="901"/>
    <w:next w:val="901"/>
    <w:uiPriority w:val="39"/>
    <w:unhideWhenUsed/>
    <w:pPr>
      <w:ind w:left="850" w:right="0" w:firstLine="0"/>
      <w:spacing w:after="57"/>
    </w:pPr>
  </w:style>
  <w:style w:type="paragraph" w:styleId="894">
    <w:name w:val="toc 5"/>
    <w:basedOn w:val="901"/>
    <w:next w:val="901"/>
    <w:uiPriority w:val="39"/>
    <w:unhideWhenUsed/>
    <w:pPr>
      <w:ind w:left="1134" w:right="0" w:firstLine="0"/>
      <w:spacing w:after="57"/>
    </w:pPr>
  </w:style>
  <w:style w:type="paragraph" w:styleId="895">
    <w:name w:val="toc 6"/>
    <w:basedOn w:val="901"/>
    <w:next w:val="901"/>
    <w:uiPriority w:val="39"/>
    <w:unhideWhenUsed/>
    <w:pPr>
      <w:ind w:left="1417" w:right="0" w:firstLine="0"/>
      <w:spacing w:after="57"/>
    </w:pPr>
  </w:style>
  <w:style w:type="paragraph" w:styleId="896">
    <w:name w:val="toc 7"/>
    <w:basedOn w:val="901"/>
    <w:next w:val="901"/>
    <w:uiPriority w:val="39"/>
    <w:unhideWhenUsed/>
    <w:pPr>
      <w:ind w:left="1701" w:right="0" w:firstLine="0"/>
      <w:spacing w:after="57"/>
    </w:pPr>
  </w:style>
  <w:style w:type="paragraph" w:styleId="897">
    <w:name w:val="toc 8"/>
    <w:basedOn w:val="901"/>
    <w:next w:val="901"/>
    <w:uiPriority w:val="39"/>
    <w:unhideWhenUsed/>
    <w:pPr>
      <w:ind w:left="1984" w:right="0" w:firstLine="0"/>
      <w:spacing w:after="57"/>
    </w:pPr>
  </w:style>
  <w:style w:type="paragraph" w:styleId="898">
    <w:name w:val="toc 9"/>
    <w:basedOn w:val="901"/>
    <w:next w:val="901"/>
    <w:uiPriority w:val="39"/>
    <w:unhideWhenUsed/>
    <w:pPr>
      <w:ind w:left="2268" w:right="0" w:firstLine="0"/>
      <w:spacing w:after="57"/>
    </w:pPr>
  </w:style>
  <w:style w:type="paragraph" w:styleId="899">
    <w:name w:val="TOC Heading"/>
    <w:uiPriority w:val="39"/>
    <w:unhideWhenUsed/>
  </w:style>
  <w:style w:type="paragraph" w:styleId="900">
    <w:name w:val="table of figures"/>
    <w:basedOn w:val="901"/>
    <w:next w:val="901"/>
    <w:uiPriority w:val="99"/>
    <w:unhideWhenUsed/>
    <w:pPr>
      <w:spacing w:after="0" w:afterAutospacing="0"/>
    </w:pPr>
  </w:style>
  <w:style w:type="paragraph" w:styleId="901" w:default="1">
    <w:name w:val="Normal"/>
    <w:uiPriority w:val="0"/>
    <w:qFormat/>
    <w:pPr>
      <w:ind w:left="0" w:right="0" w:firstLine="720"/>
      <w:jc w:val="both"/>
      <w:spacing w:before="0" w:after="0" w:line="240" w:lineRule="auto"/>
    </w:pPr>
    <w:rPr>
      <w:rFonts w:ascii="Times New Roman CYR" w:hAnsi="Times New Roman CYR" w:eastAsia="Times New Roman CYR" w:cs="Times New Roman CYR"/>
      <w:sz w:val="24"/>
      <w:szCs w:val="24"/>
      <w:lang w:val="ru-RU" w:bidi="ru-RU"/>
    </w:rPr>
  </w:style>
  <w:style w:type="paragraph" w:styleId="902">
    <w:name w:val="Heading 1"/>
    <w:basedOn w:val="901"/>
    <w:qFormat/>
    <w:pPr>
      <w:ind w:left="0" w:right="0"/>
      <w:jc w:val="center"/>
      <w:spacing w:before="108" w:after="108" w:line="240" w:lineRule="auto"/>
      <w:outlineLvl w:val="0"/>
    </w:pPr>
    <w:rPr>
      <w:rFonts w:ascii="Times New Roman CYR" w:hAnsi="Times New Roman CYR" w:eastAsia="Times New Roman CYR" w:cs="Times New Roman CYR"/>
      <w:b/>
      <w:bCs/>
      <w:color w:val="26282f"/>
      <w:sz w:val="24"/>
      <w:szCs w:val="24"/>
      <w:lang w:val="ru-RU" w:bidi="ru-RU"/>
    </w:rPr>
  </w:style>
  <w:style w:type="character" w:styleId="903" w:default="1">
    <w:name w:val="Default Paragraph Font"/>
    <w:uiPriority w:val="1"/>
    <w:semiHidden/>
    <w:unhideWhenUsed/>
    <w:rPr>
      <w:rFonts w:ascii="Times New Roman" w:hAnsi="Times New Roman" w:eastAsia="Times New Roman" w:cs="Times New Roman"/>
      <w:sz w:val="24"/>
      <w:szCs w:val="24"/>
      <w:lang w:val="ru-RU" w:bidi="ru-RU"/>
    </w:rPr>
  </w:style>
  <w:style w:type="table" w:styleId="904" w:default="1">
    <w:name w:val="Normal Table"/>
    <w:semiHidden/>
    <w:unhideWhenUsed/>
    <w:pPr>
      <w:ind w:left="0" w:right="0"/>
      <w:jc w:val="left"/>
      <w:spacing w:before="0" w:after="160" w:line="259" w:lineRule="auto"/>
    </w:pPr>
    <w:rPr>
      <w:rFonts w:ascii="Calibri" w:hAnsi="Calibri" w:eastAsia="Calibri" w:cs="Calibri"/>
      <w:sz w:val="22"/>
      <w:szCs w:val="22"/>
      <w:lang w:val="ru-RU" w:bidi="ru-RU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fixed"/>
      <w:tblCellMar>
        <w:left w:w="108" w:type="dxa"/>
        <w:right w:w="108" w:type="dxa"/>
      </w:tblCellMar>
    </w:tblPr>
  </w:style>
  <w:style w:type="character" w:styleId="905">
    <w:name w:val="Заголовок 1 Знак"/>
    <w:basedOn w:val="903"/>
    <w:uiPriority w:val="9"/>
    <w:rPr>
      <w:rFonts w:ascii="Calibri Light" w:hAnsi="Calibri Light" w:eastAsia="Calibri Light" w:cs="Calibri Light"/>
      <w:b/>
      <w:bCs/>
      <w:sz w:val="32"/>
      <w:szCs w:val="32"/>
      <w:lang w:val="ru-RU" w:bidi="ru-RU"/>
    </w:rPr>
  </w:style>
  <w:style w:type="character" w:styleId="906">
    <w:name w:val="Цветовое выделение"/>
    <w:rPr>
      <w:rFonts w:ascii="Times New Roman" w:hAnsi="Times New Roman" w:eastAsia="Times New Roman" w:cs="Times New Roman"/>
      <w:b/>
      <w:bCs/>
      <w:color w:val="26282f"/>
      <w:sz w:val="24"/>
      <w:szCs w:val="24"/>
      <w:lang w:val="ru-RU" w:bidi="ru-RU"/>
    </w:rPr>
  </w:style>
  <w:style w:type="character" w:styleId="907">
    <w:name w:val="Гипертекстовая ссылка"/>
    <w:basedOn w:val="906"/>
    <w:rPr>
      <w:rFonts w:ascii="Times New Roman" w:hAnsi="Times New Roman" w:eastAsia="Times New Roman" w:cs="Times New Roman"/>
      <w:b w:val="0"/>
      <w:bCs w:val="0"/>
      <w:color w:val="106bbe"/>
      <w:sz w:val="24"/>
      <w:szCs w:val="24"/>
      <w:lang w:val="ru-RU" w:bidi="ru-RU"/>
    </w:rPr>
  </w:style>
  <w:style w:type="paragraph" w:styleId="908">
    <w:name w:val="Нормальный (таблица)"/>
    <w:basedOn w:val="901"/>
    <w:pPr>
      <w:ind w:left="0" w:right="0"/>
      <w:jc w:val="both"/>
      <w:spacing w:before="0" w:after="0" w:line="240" w:lineRule="auto"/>
    </w:pPr>
    <w:rPr>
      <w:rFonts w:ascii="Times New Roman CYR" w:hAnsi="Times New Roman CYR" w:eastAsia="Times New Roman CYR" w:cs="Times New Roman CYR"/>
      <w:sz w:val="24"/>
      <w:szCs w:val="24"/>
      <w:lang w:val="ru-RU" w:bidi="ru-RU"/>
    </w:rPr>
  </w:style>
  <w:style w:type="paragraph" w:styleId="909">
    <w:name w:val="Прижатый влево"/>
    <w:basedOn w:val="901"/>
    <w:pPr>
      <w:ind w:left="0" w:right="0"/>
      <w:jc w:val="left"/>
      <w:spacing w:before="0" w:after="0" w:line="240" w:lineRule="auto"/>
    </w:pPr>
    <w:rPr>
      <w:rFonts w:ascii="Times New Roman CYR" w:hAnsi="Times New Roman CYR" w:eastAsia="Times New Roman CYR" w:cs="Times New Roman CYR"/>
      <w:sz w:val="24"/>
      <w:szCs w:val="24"/>
      <w:lang w:val="ru-RU" w:bidi="ru-RU"/>
    </w:rPr>
  </w:style>
  <w:style w:type="character" w:styleId="910">
    <w:name w:val="Цветовое выделение для Текст"/>
    <w:rPr>
      <w:rFonts w:ascii="Times New Roman CYR" w:hAnsi="Times New Roman CYR" w:eastAsia="Times New Roman CYR" w:cs="Times New Roman CYR"/>
      <w:sz w:val="24"/>
      <w:szCs w:val="24"/>
      <w:lang w:val="ru-RU" w:bidi="ru-RU"/>
    </w:rPr>
  </w:style>
  <w:style w:type="paragraph" w:styleId="911">
    <w:name w:val="Header"/>
    <w:basedOn w:val="901"/>
    <w:unhideWhenUsed/>
    <w:pPr>
      <w:ind w:left="0" w:right="0" w:firstLine="720"/>
      <w:jc w:val="both"/>
      <w:spacing w:before="0" w:after="0" w:line="240" w:lineRule="auto"/>
      <w:tabs>
        <w:tab w:val="center" w:pos="4677" w:leader="none"/>
        <w:tab w:val="right" w:pos="9355" w:leader="none"/>
      </w:tabs>
    </w:pPr>
    <w:rPr>
      <w:rFonts w:ascii="Times New Roman CYR" w:hAnsi="Times New Roman CYR" w:eastAsia="Times New Roman CYR" w:cs="Times New Roman CYR"/>
      <w:sz w:val="24"/>
      <w:szCs w:val="24"/>
      <w:lang w:val="ru-RU" w:bidi="ru-RU"/>
    </w:rPr>
  </w:style>
  <w:style w:type="character" w:styleId="912">
    <w:name w:val="Верхний колонтитул Знак"/>
    <w:basedOn w:val="903"/>
    <w:rPr>
      <w:rFonts w:ascii="Times New Roman CYR" w:hAnsi="Times New Roman CYR" w:eastAsia="Times New Roman CYR" w:cs="Times New Roman CYR"/>
      <w:sz w:val="24"/>
      <w:szCs w:val="24"/>
      <w:lang w:val="ru-RU" w:bidi="ru-RU"/>
    </w:rPr>
  </w:style>
  <w:style w:type="paragraph" w:styleId="913">
    <w:name w:val="Footer"/>
    <w:basedOn w:val="901"/>
    <w:unhideWhenUsed/>
    <w:pPr>
      <w:ind w:left="0" w:right="0" w:firstLine="720"/>
      <w:jc w:val="both"/>
      <w:spacing w:before="0" w:after="0" w:line="240" w:lineRule="auto"/>
      <w:tabs>
        <w:tab w:val="center" w:pos="4677" w:leader="none"/>
        <w:tab w:val="right" w:pos="9355" w:leader="none"/>
      </w:tabs>
    </w:pPr>
    <w:rPr>
      <w:rFonts w:ascii="Times New Roman CYR" w:hAnsi="Times New Roman CYR" w:eastAsia="Times New Roman CYR" w:cs="Times New Roman CYR"/>
      <w:sz w:val="24"/>
      <w:szCs w:val="24"/>
      <w:lang w:val="ru-RU" w:bidi="ru-RU"/>
    </w:rPr>
  </w:style>
  <w:style w:type="character" w:styleId="914">
    <w:name w:val="Нижний колонтитул Знак"/>
    <w:basedOn w:val="903"/>
    <w:rPr>
      <w:rFonts w:ascii="Times New Roman CYR" w:hAnsi="Times New Roman CYR" w:eastAsia="Times New Roman CYR" w:cs="Times New Roman CYR"/>
      <w:sz w:val="24"/>
      <w:szCs w:val="24"/>
      <w:lang w:val="ru-RU" w:bidi="ru-RU"/>
    </w:rPr>
  </w:style>
  <w:style w:type="paragraph" w:styleId="915">
    <w:name w:val="Balloon Text"/>
    <w:basedOn w:val="901"/>
    <w:semiHidden/>
    <w:unhideWhenUsed/>
    <w:pPr>
      <w:ind w:left="0" w:right="0" w:firstLine="720"/>
      <w:jc w:val="both"/>
      <w:spacing w:before="0" w:after="0" w:line="240" w:lineRule="auto"/>
    </w:pPr>
    <w:rPr>
      <w:rFonts w:ascii="Tahoma" w:hAnsi="Tahoma" w:eastAsia="Tahoma" w:cs="Tahoma"/>
      <w:sz w:val="16"/>
      <w:szCs w:val="16"/>
      <w:lang w:val="ru-RU" w:bidi="ru-RU"/>
    </w:rPr>
  </w:style>
  <w:style w:type="character" w:styleId="916">
    <w:name w:val="Текст выноски Знак"/>
    <w:basedOn w:val="903"/>
    <w:semiHidden/>
    <w:rPr>
      <w:rFonts w:ascii="Tahoma" w:hAnsi="Tahoma" w:eastAsia="Tahoma" w:cs="Tahoma"/>
      <w:sz w:val="16"/>
      <w:szCs w:val="16"/>
      <w:lang w:val="ru-RU" w:bidi="ru-RU"/>
    </w:rPr>
  </w:style>
  <w:style w:type="numbering" w:styleId="91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hyperlink" Target="http://internet.garant.ru/document/redirect/400270318/0" TargetMode="External"/><Relationship Id="rId12" Type="http://schemas.openxmlformats.org/officeDocument/2006/relationships/hyperlink" Target="http://internet.garant.ru/document/redirect/70552648/0" TargetMode="External"/><Relationship Id="rId13" Type="http://schemas.openxmlformats.org/officeDocument/2006/relationships/hyperlink" Target="http://internet.garant.ru/document/redirect/22716747/0" TargetMode="External"/><Relationship Id="rId14" Type="http://schemas.openxmlformats.org/officeDocument/2006/relationships/hyperlink" Target="http://internet.garant.ru/document/redirect/42517016/0" TargetMode="External"/><Relationship Id="rId15" Type="http://schemas.openxmlformats.org/officeDocument/2006/relationships/hyperlink" Target="http://internet.garant.ru/document/redirect/400270319/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revision>6</cp:revision>
  <dcterms:modified xsi:type="dcterms:W3CDTF">2024-12-23T07:41:23Z</dcterms:modified>
</cp:coreProperties>
</file>