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0C" w:rsidRDefault="003660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600C" w:rsidRDefault="0036600C">
      <w:pPr>
        <w:pStyle w:val="ConsPlusNormal"/>
        <w:jc w:val="both"/>
        <w:outlineLvl w:val="0"/>
      </w:pPr>
    </w:p>
    <w:p w:rsidR="0036600C" w:rsidRDefault="0036600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6600C" w:rsidRDefault="0036600C">
      <w:pPr>
        <w:pStyle w:val="ConsPlusTitle"/>
        <w:jc w:val="both"/>
      </w:pPr>
    </w:p>
    <w:p w:rsidR="0036600C" w:rsidRDefault="0036600C">
      <w:pPr>
        <w:pStyle w:val="ConsPlusTitle"/>
        <w:jc w:val="center"/>
      </w:pPr>
      <w:r>
        <w:t>ПОСТАНОВЛЕНИЕ</w:t>
      </w:r>
    </w:p>
    <w:p w:rsidR="0036600C" w:rsidRDefault="0036600C">
      <w:pPr>
        <w:pStyle w:val="ConsPlusTitle"/>
        <w:jc w:val="center"/>
      </w:pPr>
      <w:r>
        <w:t>от 7 декабря 2018 г. N 500</w:t>
      </w:r>
    </w:p>
    <w:p w:rsidR="0036600C" w:rsidRDefault="0036600C">
      <w:pPr>
        <w:pStyle w:val="ConsPlusTitle"/>
        <w:jc w:val="both"/>
      </w:pPr>
    </w:p>
    <w:p w:rsidR="0036600C" w:rsidRDefault="0036600C">
      <w:pPr>
        <w:pStyle w:val="ConsPlusTitle"/>
        <w:jc w:val="center"/>
      </w:pPr>
      <w:r>
        <w:t>О ГОСУДАРСТВЕННОЙ ПРОГРАММЕ</w:t>
      </w:r>
    </w:p>
    <w:p w:rsidR="0036600C" w:rsidRDefault="0036600C">
      <w:pPr>
        <w:pStyle w:val="ConsPlusTitle"/>
        <w:jc w:val="center"/>
      </w:pPr>
      <w:r>
        <w:t>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Чувашской Республики "Доступная среда" (далее - Государственная программа).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Министерство труда и социальной защиты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Министерство труда и социальной защиты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</w:pPr>
      <w:r>
        <w:t>Председатель Кабинета Министров</w:t>
      </w:r>
    </w:p>
    <w:p w:rsidR="0036600C" w:rsidRDefault="0036600C">
      <w:pPr>
        <w:pStyle w:val="ConsPlusNormal"/>
        <w:jc w:val="right"/>
      </w:pPr>
      <w:r>
        <w:t>Чувашской Республики</w:t>
      </w:r>
    </w:p>
    <w:p w:rsidR="0036600C" w:rsidRDefault="0036600C">
      <w:pPr>
        <w:pStyle w:val="ConsPlusNormal"/>
        <w:jc w:val="right"/>
      </w:pPr>
      <w:r>
        <w:t>И.МОТОРИН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  <w:bookmarkStart w:id="0" w:name="_GoBack"/>
      <w:bookmarkEnd w:id="0"/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0"/>
      </w:pPr>
      <w:r>
        <w:t>Утверждена</w:t>
      </w:r>
    </w:p>
    <w:p w:rsidR="0036600C" w:rsidRDefault="0036600C">
      <w:pPr>
        <w:pStyle w:val="ConsPlusNormal"/>
        <w:jc w:val="right"/>
      </w:pPr>
      <w:r>
        <w:t>постановлением</w:t>
      </w:r>
    </w:p>
    <w:p w:rsidR="0036600C" w:rsidRDefault="0036600C">
      <w:pPr>
        <w:pStyle w:val="ConsPlusNormal"/>
        <w:jc w:val="right"/>
      </w:pPr>
      <w:r>
        <w:t>Кабинета Министров</w:t>
      </w:r>
    </w:p>
    <w:p w:rsidR="0036600C" w:rsidRDefault="0036600C">
      <w:pPr>
        <w:pStyle w:val="ConsPlusNormal"/>
        <w:jc w:val="right"/>
      </w:pPr>
      <w:r>
        <w:t>Чувашской Республики</w:t>
      </w:r>
    </w:p>
    <w:p w:rsidR="0036600C" w:rsidRDefault="0036600C">
      <w:pPr>
        <w:pStyle w:val="ConsPlusNormal"/>
        <w:jc w:val="right"/>
      </w:pPr>
      <w:r>
        <w:t>от 07.12.2018 N 500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1" w:name="P30"/>
      <w:bookmarkEnd w:id="1"/>
      <w:r>
        <w:t>ГОСУДАРСТВЕННАЯ ПРОГРАММА ЧУВАШСКОЙ РЕСПУБЛИКИ</w:t>
      </w:r>
    </w:p>
    <w:p w:rsidR="0036600C" w:rsidRDefault="0036600C">
      <w:pPr>
        <w:pStyle w:val="ConsPlusTitle"/>
        <w:jc w:val="center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40"/>
        <w:gridCol w:w="4535"/>
      </w:tblGrid>
      <w:tr w:rsidR="0036600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</w:tr>
      <w:tr w:rsidR="0036600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6 июня 2018 года</w:t>
            </w:r>
          </w:p>
        </w:tc>
      </w:tr>
      <w:tr w:rsidR="0036600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первый заместитель министра труда и социальной защиты Чувашской Республики Арсентьева Л.Г. (тел. 26-13-42, e-mail: mintrud-zam2@cap.ru)</w:t>
            </w:r>
          </w:p>
        </w:tc>
      </w:tr>
      <w:tr w:rsidR="0036600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Министр труда и социальной защиты Чувашской Республики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00C" w:rsidRDefault="0036600C">
            <w:pPr>
              <w:pStyle w:val="ConsPlusNormal"/>
              <w:jc w:val="right"/>
            </w:pPr>
            <w:r>
              <w:t>С.П.Димитриев</w:t>
            </w: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1"/>
      </w:pPr>
      <w:r>
        <w:t>Паспорт</w:t>
      </w:r>
    </w:p>
    <w:p w:rsidR="0036600C" w:rsidRDefault="0036600C">
      <w:pPr>
        <w:pStyle w:val="ConsPlusTitle"/>
        <w:jc w:val="center"/>
      </w:pPr>
      <w:r>
        <w:t>государственной программы Чувашской Республики</w:t>
      </w:r>
    </w:p>
    <w:p w:rsidR="0036600C" w:rsidRDefault="0036600C">
      <w:pPr>
        <w:pStyle w:val="ConsPlusTitle"/>
        <w:jc w:val="center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труда и социальной защиты Чувашской Республики (далее - Минтруд Чувашии)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Участники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органы местного самоуправления муниципальных районов и городских округов (по согласованию)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 xml:space="preserve">Подпрограммы </w:t>
            </w:r>
            <w:r>
              <w:lastRenderedPageBreak/>
              <w:t>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"</w:t>
            </w:r>
            <w:hyperlink w:anchor="P1816" w:history="1">
              <w:r>
                <w:rPr>
                  <w:color w:val="0000FF"/>
                </w:rPr>
                <w:t>Обеспечение условий</w:t>
              </w:r>
            </w:hyperlink>
            <w:r>
              <w:t xml:space="preserve"> доступности приоритетных объектов и </w:t>
            </w:r>
            <w:r>
              <w:lastRenderedPageBreak/>
              <w:t>услуг в приоритетных сферах жизнедеятельности инвалидов и других маломобильных групп населения";</w:t>
            </w:r>
          </w:p>
          <w:p w:rsidR="0036600C" w:rsidRDefault="0036600C">
            <w:pPr>
              <w:pStyle w:val="ConsPlusNormal"/>
              <w:jc w:val="both"/>
            </w:pPr>
            <w:r>
              <w:t>"</w:t>
            </w:r>
            <w:hyperlink w:anchor="P5782" w:history="1">
              <w:r>
                <w:rPr>
                  <w:color w:val="0000FF"/>
                </w:rPr>
                <w:t>Формирование системы</w:t>
              </w:r>
            </w:hyperlink>
            <w:r>
              <w:t xml:space="preserve"> комплексной реабилитации и абилитации инвалидов, в том числе детей-инвалидов, в Чувашской Республике";</w:t>
            </w:r>
          </w:p>
          <w:p w:rsidR="0036600C" w:rsidRDefault="0036600C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"Доступная среда"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Цель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обеспечение равного доступа инвалидов к реабилитационным и абилитационным услугам;</w:t>
            </w:r>
          </w:p>
          <w:p w:rsidR="0036600C" w:rsidRDefault="0036600C">
            <w:pPr>
              <w:pStyle w:val="ConsPlusNormal"/>
              <w:jc w:val="both"/>
            </w:pPr>
            <w:r>
              <w:t>разработка и внедрение системы раннего выявления нарушений в развитии ребенка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Целевые индикаторы и показатели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к 2036 году будут достигнуты следующие целевые индикаторы и показатели:</w:t>
            </w:r>
          </w:p>
          <w:p w:rsidR="0036600C" w:rsidRDefault="0036600C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населения, в общем количестве приоритетных объектов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- 73,0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- 85,0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специалистов, получивших профессиональную подготовку, дополнительное профессиональное образование по вопросам реабилитации, абилитации и социальной интеграции инвалидов, в общей численности специалистов, занятых в этой сфере в Чувашской Республике,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- 98,0 процента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2019 - 2035 годы:</w:t>
            </w:r>
          </w:p>
          <w:p w:rsidR="0036600C" w:rsidRDefault="0036600C">
            <w:pPr>
              <w:pStyle w:val="ConsPlusNormal"/>
              <w:jc w:val="both"/>
            </w:pPr>
            <w:r>
              <w:t>1 этап - 2019 - 2025 годы;</w:t>
            </w:r>
          </w:p>
          <w:p w:rsidR="0036600C" w:rsidRDefault="0036600C">
            <w:pPr>
              <w:pStyle w:val="ConsPlusNormal"/>
              <w:jc w:val="both"/>
            </w:pPr>
            <w:r>
              <w:t>2 этап - 2026 - 2030 годы;</w:t>
            </w:r>
          </w:p>
          <w:p w:rsidR="0036600C" w:rsidRDefault="0036600C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 xml:space="preserve">Объемы </w:t>
            </w:r>
            <w:r>
              <w:lastRenderedPageBreak/>
              <w:t>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прогнозируемые объемы финансирования мероприятий </w:t>
            </w:r>
            <w:r>
              <w:lastRenderedPageBreak/>
              <w:t>Государственной программы в 2019 - 2035 годах составляют 888590,8 тыс. рублей,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- 10834,8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- 64994,0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- 61994,0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- 61994,0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- 61994,0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- 309970,0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- 309970,0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из них средства:</w:t>
            </w:r>
          </w:p>
          <w:p w:rsidR="0036600C" w:rsidRDefault="0036600C">
            <w:pPr>
              <w:pStyle w:val="ConsPlusNormal"/>
              <w:jc w:val="both"/>
            </w:pPr>
            <w:r>
              <w:t>федерального бюджета - 780449,8 тыс. рублей (87,83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- 6795,4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- 57879,6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- 55059,6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- 55059,6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- 55059,6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- 275298,0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2021 - 2035 годах - 275298,0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республиканского бюджета Чувашской Республики - 107031,6 тыс. рублей (12,05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- 3897,4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- 7045,3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- 6865,3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- 6865,3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- 6865,3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- 34326,5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- 34326,5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местных бюджетов - 1109,4 тыс. рублей (0,12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- 142,0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- 345,5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- 345,5 тыс. рублей.</w:t>
            </w:r>
          </w:p>
          <w:p w:rsidR="0036600C" w:rsidRDefault="0036600C">
            <w:pPr>
              <w:pStyle w:val="ConsPlusNormal"/>
              <w:jc w:val="both"/>
            </w:pPr>
            <w:r>
              <w:t>Объемы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 xml:space="preserve">Ожидаемые результаты реализации </w:t>
            </w:r>
            <w:r>
              <w:lastRenderedPageBreak/>
              <w:t>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</w:t>
            </w:r>
            <w:r>
              <w:lastRenderedPageBreak/>
              <w:t>количестве приоритетных объектов;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инвалидов, положительно оценивающих отношение населения к проблемам инвалидов, в общей численности опрошенных инвалидов;</w:t>
            </w:r>
          </w:p>
          <w:p w:rsidR="0036600C" w:rsidRDefault="0036600C">
            <w:pPr>
              <w:pStyle w:val="ConsPlusNormal"/>
              <w:jc w:val="both"/>
            </w:pPr>
            <w:r>
              <w:t>преодоление социальной разобщенности и отношенческих барьеров в обществе;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абилитации;</w:t>
            </w:r>
          </w:p>
          <w:p w:rsidR="0036600C" w:rsidRDefault="0036600C">
            <w:pPr>
              <w:pStyle w:val="ConsPlusNormal"/>
              <w:jc w:val="both"/>
            </w:pPr>
            <w:r>
              <w:t>создание условий для развития и повышения доступности услуг ранней помощи;</w:t>
            </w:r>
          </w:p>
          <w:p w:rsidR="0036600C" w:rsidRDefault="0036600C">
            <w:pPr>
              <w:pStyle w:val="ConsPlusNormal"/>
              <w:jc w:val="both"/>
            </w:pPr>
            <w:r>
              <w:t>минимизация отклонений в состоянии здоровья детей и профилактика инвалидности у детей на основе комплексной реабилитации в раннем возрасте.</w:t>
            </w: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1"/>
      </w:pPr>
      <w:r>
        <w:t>Раздел I. Приоритеты государственной политики в сфере</w:t>
      </w:r>
    </w:p>
    <w:p w:rsidR="0036600C" w:rsidRDefault="0036600C">
      <w:pPr>
        <w:pStyle w:val="ConsPlusTitle"/>
        <w:jc w:val="center"/>
      </w:pPr>
      <w:r>
        <w:t>реализации государственной программы Чувашской Республики</w:t>
      </w:r>
    </w:p>
    <w:p w:rsidR="0036600C" w:rsidRDefault="0036600C">
      <w:pPr>
        <w:pStyle w:val="ConsPlusTitle"/>
        <w:jc w:val="center"/>
      </w:pPr>
      <w:r>
        <w:t>"Доступная среда", цель, задачи, описание</w:t>
      </w:r>
    </w:p>
    <w:p w:rsidR="0036600C" w:rsidRDefault="0036600C">
      <w:pPr>
        <w:pStyle w:val="ConsPlusTitle"/>
        <w:jc w:val="center"/>
      </w:pPr>
      <w:r>
        <w:t>сроков и этапов реализации Государственной программы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Приоритеты государственной политики в сфере повышения уровня и качества жизни населения определены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года", ежегодными </w:t>
      </w:r>
      <w:hyperlink r:id="rId7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гражданских, экономических, политических и других прав и свобод.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Основной целью государственной программы Чувашской Республики "Доступная среда" (далее - Государственная программа) является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Для достижения поставленной цели Государственной программы требуется решение следующих задач: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обеспечение равного доступа инвалидов к реабилитационным и абилитационным услугам;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разработка и внедрение системы раннего выявления нарушений в развитии ребенка.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Государственная программа будет реализовываться в 2019 - 2035 годах в три этапа: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рамках 1 этапа будет продолжена реализация ранее начатых мероприятий, направленных на обеспечение доступной среды жизнедеятельности для инвалидов и других маломобильных групп населения на территории Чувашской Республики, в том числе сохранение рабочих мест для инвалидов, поддержку учреждений спортивной направленности по адаптивной физической культуре и спорту, создание в дошкольных и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образовательных организаций специальным оборудованием.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 2 и 3 этапах планируется продолжить работу по формированию условий для просвещенности граждан в вопросах инвалидности и устранения барьеров во взаимоотношениях с другими людьми, сформировать условия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спорта, повысить уровень профессионального развития инвалидов, в том числе детей-инвалидов, сформировать условия для развития системы комплексной реабилитации и абилитации инвалидов, в том числе детей-инвалидов, а также ранней помощи в Чувашской Республике, обеспечить доступность для детей целевой группы и их семей услуг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278" w:history="1">
        <w:r>
          <w:rPr>
            <w:color w:val="0000FF"/>
          </w:rPr>
          <w:t>Сведения</w:t>
        </w:r>
      </w:hyperlink>
      <w:r>
        <w:t xml:space="preserve"> о целевых индикаторах и показателях Государственной программы, подпрограмм Государственной программы и их значениях приведены в приложении N 1 к Государственной 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Состав целевых индикаторов и показателей Государственной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Государственной программой.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1"/>
      </w:pPr>
      <w:r>
        <w:t>Раздел II. Обобщенная характеристика основных мероприятий</w:t>
      </w:r>
    </w:p>
    <w:p w:rsidR="0036600C" w:rsidRDefault="0036600C">
      <w:pPr>
        <w:pStyle w:val="ConsPlusTitle"/>
        <w:jc w:val="center"/>
      </w:pPr>
      <w:r>
        <w:t>подпрограмм Государственной программы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Выстроенная в рамках Государственной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Государственной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Достижение цели и решение задач Государственной программы будут осуществляться в рамках реализации подпрограмм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населения", "Формирование системы комплексной реабилитации и абилитации инвалидов, в том числе детей-инвалидов, в Чувашской Республике" и "Обеспечение реализации государственной программы Чувашской Республики "Доступная среда".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1816" w:history="1">
        <w:r>
          <w:rPr>
            <w:color w:val="0000FF"/>
          </w:rPr>
          <w:t>Подпрограмма</w:t>
        </w:r>
      </w:hyperlink>
      <w:r>
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объединяет 5 основных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1. Совершенствование нормативно-правовой и организационной основы формирования доступной среды.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данного мероприятия планируются разработка и принятие правового акта о </w:t>
      </w:r>
      <w:r>
        <w:lastRenderedPageBreak/>
        <w:t>регулировании вопросов организации доступной среды жизнедеятельности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выполнение работ по адаптации приоритетных объектов социальной инфраструктуры к потребностям инвалидов и других маломобильных групп населения (обустройство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потребностей);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населения; модернизации подвижного состава автомобильного и наземного электрического транспорта общего пользования и транспортных средств организаций стационарного социального обслуживания для перевозки инвалидов-колясочников, оснащению их средствами ориентации для слепых и глухих.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3. Повышение доступности и качества реабилитационных услуг (развитие системы реабилитации, абилитации и социальной интеграции инвалидов).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предусматривается оборудование образовательных, медицинских организаций, организаций социального обслуживания, учреждений физической культуры и спорта вспомогательными средствами; оснащение учреждений культуры специальными техническими и программными средствами для инвалидов; оснащение кинотеатров необходимым оборудованием для осуществления кинопоказов с субтитрированием и тифлокомментированием; оказание реабилитационных услуг выездными бригадами в составе деятелей культуры, специалистов по социальной работе с детьми-инвалидами на дому; предоставление протезно-ортопедических услуг гражданам, не являющимся инвалидами и нуждающимся в протезно-ортопедических изделиях; организация субтитрирования телевизионных программ; организация круглосуточных диспетчерских центров связи для глухих; внедрение информационных ресурсов "Интерактивная карта доступности объектов и услуг Чувашской Республики".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4. Информационно-методическое и кадровое обеспечение системы реабилитации, абилитации и социальной интеграции 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выполнения данного мероприятия предусмотрено профессиональное обучение специалистов организаций социального обслуживания реабилитации и абилитации инвалидов и других маломобильных групп населения; обучение русскому жестовому языку переводчиков в сфере профессиональной коммуникации неслышащих и переводчиков в сфере профессиональной коммуникации лиц с нарушениями слуха и зрения (слепоглухих), в том числе тифлокомментаторов; обеспечение получения дополнительного профессионального образования тренерами-преподавателями образовательных организаций, 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организациях; </w:t>
      </w:r>
      <w:r>
        <w:lastRenderedPageBreak/>
        <w:t>проведение республиканских научно-практических конференций по проблемам реабилитации, абилитации и социальной интеграции 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5.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предполагается формирование сети дошкольных, общеобразовательных организаций и образовательных организаций дополнительного образования, осуществляющих совместное обучение инвалидов и лиц, не имеющих нарушений развития; проведение совместных мероприятий инвалидов и их сверстников, не имеющих инвалидности, мероприятий по социокультурной реабилитации инвалидов, в том числе детей-инвалидов;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 через средства массовой информации (далее - СМИ), а также размещение в СМИ материалов, направленных на формирование толерантного отношения к лицам с ограниченными возможностями и их проблемам.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5782" w:history="1">
        <w:r>
          <w:rPr>
            <w:color w:val="0000FF"/>
          </w:rPr>
          <w:t>Подпрограмма</w:t>
        </w:r>
      </w:hyperlink>
      <w:r>
        <w:t xml:space="preserve"> "Формирование системы комплексной реабилитации и абилитации инвалидов, в том числе детей-инвалидов, в Чувашской Республике" объединяет 13 основных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1. Формирование и поддержание 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сформировать и поддержать в актуальном состоянии нормативно-правовую и методическую базу по организации системы комплексной реабилитации и абилитации инвалидов, в том числе детей-инвалидов, а также ранней помощи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2. 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реабилитацию и абилитацию инвалидов, в том числе детей-инвалидов.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предусмотрены формирование и ведение реестра реабилитационных, абилитационных мероприятий, услуг сопровождения, а также организаций, предоставляющих указанные услуги инвалидам, в том числе детям-инвалидам.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3. Адаптация организаций, осуществляющих профессиональную, социальную реабилитацию и абилитацию инвалидов, в том числе детей-инвалидов, для осуществления мероприятий по их комплексной реабилитации.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выполнения данного мероприятия предусмотрены оснащение организаций, осуществляющих социальную и профессиональную реабилитацию инвалидов, в том числе детей-инвалидов, оборудованием; укомплектование организаций, осуществляющих социальную и профессиональную реабилитацию инвалидов, в том числе детей-инвалидов, специалистами соответствующего профиля, в том числе специалистами в области воспитания в должности "тьютор", ассистентами (помощниками) по оказанию технической помощи лицам с инвалидностью и ограниченными возможностями; организация основных направлений реабилитации и абилитации инвалидов, в том числе детей-инвалидов, включая социокультурную реабилитацию и абилитацию; организация оказания услуги по сопровождению инвалида при </w:t>
      </w:r>
      <w:r>
        <w:lastRenderedPageBreak/>
        <w:t>решении вопросов занятости с учетом стойких нарушений функций организма и ограничений жизнедеятельности, а также по сопровождению инвалида молодого возраста при трудоустройстве; организация оказания услуги по обеспечению социальной занятости инвалидов трудоспособного возраста; формирование предложений по нормативам обеспеченности организациями, осуществляющими реабилитацию и абилитацию инвалидов, в том числе детей-инвалидов,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4. Распространение информационных материалов среди населения для более раннего выявления признаков нарушения здоровья, в том числе психического, с целью оказания ранней помощи и профилактики инвалидности.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предусмотрены мероприятия по информированию различных групп населения о факторах риска развития инвалидизации и созданию мотивации к ведению здорового образа жизни (пропаганда здорового образа жизни) через СМИ; информирование населения Чувашской Республики о необходимости раннего развития детей, ресурсах помощи через тематические материалы в печатных СМИ; освещение в СМИ хода реализации Государственной программы, достигнутых результатов, ожидаемых конечных результатов реализации Государственной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5. Организация работы центров проката технических средств реабилитации для инвалидов, в том числе для детей-инвалидов.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выполнения данного мероприятия предполагается создание единого пункта проката, который объединит функционирующие в настоящее время в учреждениях социального обслуживания пункты проката.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6. Обучение инвалидов и членов их семей подбору и пользованию техническими средствами реабилитации, реабилитационным навыкам, а также обучение членов семей навыкам ухода за инвалидами и детьми-инвалидами, общения с ними при наступлении инвалидности.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планируется обучать инвалидов и членов их семей навыкам ухода и самостоятельного проживания на базе тренировочных квартир.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7. Создание правовых основ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планируется разработка порядка межведомственного взаимодействия по оказанию ранней помощи детям с ограничениями жизнедеятельности на территории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8. Методическое обеспечение создания и функционирования системы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планируются внедрение типовой формы индивидуальной программы ранней помощи и сопровождения ребенка целевой группы и его семьи, разработка методических и практических рекомендаций для специалистов организаций по оказанию ранней помощи детям целевой группы и их семьям, подготовка сборника эффективных технологий функционирования системы ранней помощи, разработка примерных программ психолого-педагогической помощи по работе с детьми целевой группы и их семьями, рекомендаций по созданию специальных образовательных условий для ребенка целевой группы.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9. 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данного мероприятия планируются проведение скрининговых программ </w:t>
      </w:r>
      <w:r>
        <w:lastRenderedPageBreak/>
        <w:t>диагностики врожденных и приобретенных нарушений развития ребенка, пренатальной (дородовой) диагностики нарушений развития ребенка, неонатального, аудиологического скрининга, информирование населения о возможности обращения в медицинские организации, образовательные организации, организации социального обслуживания для получения услуг ранней помощи детьми целевой группы и их семьями, реализация технологий выявления детей целевой группы и их семей, нуждающихся в услугах ранней помощи, размещение на официальных сайтах органов исполнительной власти Чувашской Республики и подведомственных им организаций в информационно-телекоммуникационной сети "Интернет" информации о предоставлении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10. Обеспечение доступности услуг ранней помощи для детей целевой группы и их семей.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планируются создание, функционирование служб ранней помощи детям целевой группы и их семьям на базе организаций здравоохранения, организаций социального обслуживания, образовательных организаций, создание отделения ранней помощи детям-инвалидам на базе БУ "Реабилитационный центр для детей" Минтруда Чувашии, формирование банка эффективных технологий и методик ранней помощи детям целевой группы и их семьям, организация ранней помощи детям целевой группы и их семьям с участием представителей междисциплинарной команды специалистов на базе указанного бюджетного учреждения, организаций социального обслуживания, организация работы с негосударственными организациями по оказанию услуг ранней помощи детям целевой группы и их семьям, психолого-педагогической помощи и сопровождения ребенка целевой группы и его семьи, организация ранней помощи ребенку целевой группы и его семье медицинскими организациями, внедрение современных методик и технологий реабилитации или абилитации детей целевой группы и их семей, организация сопровождения детей целевой группы и их семей в рамках созданных служб ранней помощи на базе организаций здравоохранения, образовательных организаций, организаций социального обслуживания, реализация программ обучения родителей детей целевой группы способам ухода и методам реабилитации или абилитации на дому, в том числе посредством обеспечения доступа к информационно-телекоммуникационной сети "Интернет" для осуществления дистанционного обучения родителей, материально-техническое оснащение организаций, оказывающих услуги ранней помощи, создание региональной информационной базы детей-инвалидов (реестра детей), нуждающихся в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11. Обеспечение повышения квалификации специалистов, предоставляющих услуги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планируются проведение организационных и методических консультаций и супервизий для специалистов организаций социального обслуживания, предоставляющих услуги ранней помощи детям целевой группы и их семьям, подготовка и профессиональная переподготовка, повышение квалификации специалистов по вопросам предоставления услуг ранней помощи детям целевой группы и их семьям,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проблемам раннего выявления детей целевой группы и их семей и развития системы ранней помощи в Чувашской Республике, стажировочных площадок по обмену опытом работы по оказанию услуг ранней помощи в Чувашской Республике, организация работы постоянно действующего методического (ресурсного) центра для специалистов организаций, предоставляющих услуги ранней помощи семьям с детьми с нарушениями в развитии.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12. Обеспечение управления качеством услуг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планируется внедрение федеральных стандартов оказания услуг ранней помощи детям целевой группы и их семьям, системы мониторинга предоставления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Основное мероприятие 13. Организация мониторинга оказания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планируется ведение отчетности об оказании услуг ранней помощи детям целевой группы и их семьям, проведение опроса среди семей детей целевой группы о качестве оказания им услуг ранней помощи.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1"/>
      </w:pPr>
      <w:r>
        <w:t>Раздел III. Обоснование объема финансовых ресурсов,</w:t>
      </w:r>
    </w:p>
    <w:p w:rsidR="0036600C" w:rsidRDefault="0036600C">
      <w:pPr>
        <w:pStyle w:val="ConsPlusTitle"/>
        <w:jc w:val="center"/>
      </w:pPr>
      <w:r>
        <w:t>необходимых для реализации Государственной программы</w:t>
      </w:r>
    </w:p>
    <w:p w:rsidR="0036600C" w:rsidRDefault="0036600C">
      <w:pPr>
        <w:pStyle w:val="ConsPlusTitle"/>
        <w:jc w:val="center"/>
      </w:pPr>
      <w:r>
        <w:t>(с расшифровкой по источникам финансирования,</w:t>
      </w:r>
    </w:p>
    <w:p w:rsidR="0036600C" w:rsidRDefault="0036600C">
      <w:pPr>
        <w:pStyle w:val="ConsPlusTitle"/>
        <w:jc w:val="center"/>
      </w:pPr>
      <w:r>
        <w:t>по этапам и годам реализации Государственной программы)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Реализация мероприятий Государственной программы осуществляется за счет средств республиканского бюджета Чувашской Республики, субсидий из федерального бюджета, поступающих в республиканский бюджет Чувашской Республики, местных бюджетов.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Распределение бюджетных ассигнований на реализацию Государственной программы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составит 888590,8 тыс. рублей, в том числе за счет средств: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- 780449,8 тыс. рублей (87,83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- 107031,6 тыс. рублей (12,05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- 1109,4 тыс. рублей (0,12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1 этапе (2019 - 2025 годы) составит 268650,8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- 10834,8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- 64994,0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- 61994,0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- 61994,0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- 61994,0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- 229853,8 тыс. рублей (85,56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- 6795,4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- 57879,6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2023 году - 55059,6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- 55059,6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- 55059,6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- 38378,6 тыс. рублей (14,29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- 3897,4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- 7045,3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- 6865,3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- 6865,3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- 6865,3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- 418,4 тыс. рублей (0,15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- 142,0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- 69,1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- 69,1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- 69,1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- 69,1 тыс. рублей.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Государственной программы составит 309970,0 тыс. рублей, 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- 275298,0 тыс. рублей (88,81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- 34326,5 тыс. рублей (11,07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- 345,5 тыс. рублей (0,12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 3 этапе (2031 - 2035 годы) объем финансирования Государственной программы составит 309970,0 тыс. рублей, 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- 275298,0 тыс. рублей (88,81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- 34326,5 тыс. рублей (11,07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- 345,5 тыс. рублей (0,12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Объемы финансирования Государственной программы подлежат ежегодному уточнению исходя из возможностей бюджетов всех уровней.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 xml:space="preserve">Ресурсное </w:t>
      </w:r>
      <w:hyperlink w:anchor="P938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Государственной программы приведены в приложении N 2 к Государственной 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Подпрограммы "</w:t>
      </w:r>
      <w:hyperlink w:anchor="P1816" w:history="1">
        <w:r>
          <w:rPr>
            <w:color w:val="0000FF"/>
          </w:rPr>
          <w:t>Обеспечение условий</w:t>
        </w:r>
      </w:hyperlink>
      <w:r>
        <w:t xml:space="preserve"> доступности приоритетных объектов и услуг в приоритетных сферах жизнедеятельности инвалидов и других маломобильных групп населения" и "</w:t>
      </w:r>
      <w:hyperlink w:anchor="P5782" w:history="1">
        <w:r>
          <w:rPr>
            <w:color w:val="0000FF"/>
          </w:rPr>
          <w:t>Формирование системы</w:t>
        </w:r>
      </w:hyperlink>
      <w:r>
        <w:t xml:space="preserve"> комплексной реабилитации и абилитации инвалидов, в том числе детей-инвалидов, в Чувашской Республике" приведены в приложениях N 3 и 4 соответственно к Государственной программе.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1"/>
      </w:pPr>
      <w:r>
        <w:t>Приложение N 1</w:t>
      </w:r>
    </w:p>
    <w:p w:rsidR="0036600C" w:rsidRDefault="0036600C">
      <w:pPr>
        <w:pStyle w:val="ConsPlusNormal"/>
        <w:jc w:val="right"/>
      </w:pPr>
      <w:r>
        <w:t>к государственной программе</w:t>
      </w:r>
    </w:p>
    <w:p w:rsidR="0036600C" w:rsidRDefault="0036600C">
      <w:pPr>
        <w:pStyle w:val="ConsPlusNormal"/>
        <w:jc w:val="right"/>
      </w:pPr>
      <w:r>
        <w:t>Чувашской Республики</w:t>
      </w:r>
    </w:p>
    <w:p w:rsidR="0036600C" w:rsidRDefault="0036600C">
      <w:pPr>
        <w:pStyle w:val="ConsPlusNormal"/>
        <w:jc w:val="right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2" w:name="P278"/>
      <w:bookmarkEnd w:id="2"/>
      <w:r>
        <w:t>Сведения</w:t>
      </w:r>
    </w:p>
    <w:p w:rsidR="0036600C" w:rsidRDefault="0036600C">
      <w:pPr>
        <w:pStyle w:val="ConsPlusTitle"/>
        <w:jc w:val="center"/>
      </w:pPr>
      <w:r>
        <w:t>о целевых индикаторах и показателях государственной</w:t>
      </w:r>
    </w:p>
    <w:p w:rsidR="0036600C" w:rsidRDefault="0036600C">
      <w:pPr>
        <w:pStyle w:val="ConsPlusTitle"/>
        <w:jc w:val="center"/>
      </w:pPr>
      <w:r>
        <w:t>программы Чувашской Республики "Доступная среда",</w:t>
      </w:r>
    </w:p>
    <w:p w:rsidR="0036600C" w:rsidRDefault="0036600C">
      <w:pPr>
        <w:pStyle w:val="ConsPlusTitle"/>
        <w:jc w:val="center"/>
      </w:pPr>
      <w:r>
        <w:t>подпрограмм государственной программы Чувашской Республики</w:t>
      </w:r>
    </w:p>
    <w:p w:rsidR="0036600C" w:rsidRDefault="0036600C">
      <w:pPr>
        <w:pStyle w:val="ConsPlusTitle"/>
        <w:jc w:val="center"/>
      </w:pPr>
      <w:r>
        <w:t>"Доступная среда" и их значениях</w:t>
      </w:r>
    </w:p>
    <w:p w:rsidR="0036600C" w:rsidRDefault="0036600C">
      <w:pPr>
        <w:pStyle w:val="ConsPlusNormal"/>
        <w:jc w:val="both"/>
      </w:pPr>
    </w:p>
    <w:p w:rsidR="0036600C" w:rsidRDefault="0036600C">
      <w:pPr>
        <w:sectPr w:rsidR="0036600C" w:rsidSect="004C42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95"/>
        <w:gridCol w:w="124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6600C">
        <w:tc>
          <w:tcPr>
            <w:tcW w:w="454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N</w:t>
            </w:r>
          </w:p>
          <w:p w:rsidR="0036600C" w:rsidRDefault="0036600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195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24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650" w:type="dxa"/>
            <w:gridSpan w:val="9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36600C">
        <w:tc>
          <w:tcPr>
            <w:tcW w:w="454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4195" w:type="dxa"/>
            <w:vMerge/>
          </w:tcPr>
          <w:p w:rsidR="0036600C" w:rsidRDefault="0036600C"/>
        </w:tc>
        <w:tc>
          <w:tcPr>
            <w:tcW w:w="1247" w:type="dxa"/>
            <w:vMerge/>
          </w:tcPr>
          <w:p w:rsidR="0036600C" w:rsidRDefault="0036600C"/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2035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12</w:t>
            </w:r>
          </w:p>
        </w:tc>
      </w:tr>
      <w:tr w:rsidR="0036600C">
        <w:tc>
          <w:tcPr>
            <w:tcW w:w="13546" w:type="dxa"/>
            <w:gridSpan w:val="12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2"/>
            </w:pPr>
            <w:r>
              <w:t>Государственная программа Чувашской Республики "Доступная среда"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объектов, доступных для инвалидов и других маломобильных групп населения, в общем количестве приоритетных объектов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73,0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специалистов, получивших профессиональную подготовку,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13546" w:type="dxa"/>
            <w:gridSpan w:val="12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2"/>
            </w:pPr>
            <w: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63,0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63,0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приоритетных объектов и услуг в приоритетных сферах жизнедеятельности инвалидов, нанесенных на карту доступности объектов и услуг в Чувашской </w:t>
            </w:r>
            <w:r>
              <w:lastRenderedPageBreak/>
              <w:t>Республике по результатам их паспортизации, в общем количестве всех приоритетных объектов и услуг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</w:t>
            </w:r>
            <w:r>
              <w:lastRenderedPageBreak/>
              <w:t>здравоохранения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72,25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92,85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65,08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78,24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84,82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75,92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80,34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84,76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89,18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</w:t>
            </w:r>
            <w:r>
              <w:lastRenderedPageBreak/>
              <w:t>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55,0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</w:t>
            </w:r>
            <w:r>
              <w:lastRenderedPageBreak/>
              <w:t>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автобусного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</w:pP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троллейбусного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</w:pP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инвалидов, обеспеченных техническими средствами реабилитации </w:t>
            </w:r>
            <w:r>
              <w:lastRenderedPageBreak/>
              <w:t>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76,0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выпускников-инвалидов 9 и 11 </w:t>
            </w:r>
            <w:r>
              <w:lastRenderedPageBreak/>
              <w:t>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13546" w:type="dxa"/>
            <w:gridSpan w:val="12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2"/>
            </w:pPr>
            <w:r>
              <w:lastRenderedPageBreak/>
              <w:t>Подпрограмма "Формирование системы комплексной реабилитации и абилитации инвалидов, в том числе детей-инвалидов, в Чувашской Республике"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73,0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</w:t>
            </w:r>
            <w:r>
              <w:lastRenderedPageBreak/>
              <w:t>инвалидов представлены в органы службы занятости Чувашской Республики в отчетный период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принятых на обучение по программам бакалавриата и специалитета (по отношению к предыдущему году)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1080,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112,0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студентов из числа инвалидов, обучающихся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студентов из числа инвалидов, обучающихся по программам бакалавриата и специалитета, выбывших по причине академической неуспеваемости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специалистов, прошедших повышение квалификации и профессиональную переподготовку по программам совместного сопровождения </w:t>
            </w:r>
            <w:r>
              <w:lastRenderedPageBreak/>
              <w:t>инвалидов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инвалидов, имеющих возможность доступа к "личному кабинету" в электронном сервисе "Единая карта реабилитации инвалида"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>Доля специалистов, оказывающих услуги в службах ранней помощи, обученных методам и технологиям оказания ранней помощи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</w:tr>
      <w:tr w:rsidR="0036600C">
        <w:tc>
          <w:tcPr>
            <w:tcW w:w="45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Доля специалистов, обеспечивающих </w:t>
            </w:r>
            <w:r>
              <w:lastRenderedPageBreak/>
              <w:t>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</w:t>
            </w:r>
          </w:p>
        </w:tc>
        <w:tc>
          <w:tcPr>
            <w:tcW w:w="124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</w:tr>
    </w:tbl>
    <w:p w:rsidR="0036600C" w:rsidRDefault="0036600C">
      <w:pPr>
        <w:sectPr w:rsidR="00366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--------------------------------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&lt;*&gt; Данные будут уточнены после проведения опроса.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1"/>
      </w:pPr>
      <w:r>
        <w:t>Приложение N 2</w:t>
      </w:r>
    </w:p>
    <w:p w:rsidR="0036600C" w:rsidRDefault="0036600C">
      <w:pPr>
        <w:pStyle w:val="ConsPlusNormal"/>
        <w:jc w:val="right"/>
      </w:pPr>
      <w:r>
        <w:t>к государственной программе</w:t>
      </w:r>
    </w:p>
    <w:p w:rsidR="0036600C" w:rsidRDefault="0036600C">
      <w:pPr>
        <w:pStyle w:val="ConsPlusNormal"/>
        <w:jc w:val="right"/>
      </w:pPr>
      <w:r>
        <w:t>Чувашской Республики</w:t>
      </w:r>
    </w:p>
    <w:p w:rsidR="0036600C" w:rsidRDefault="0036600C">
      <w:pPr>
        <w:pStyle w:val="ConsPlusNormal"/>
        <w:jc w:val="right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3" w:name="P938"/>
      <w:bookmarkEnd w:id="3"/>
      <w:r>
        <w:t>Ресурсное обеспечение</w:t>
      </w:r>
    </w:p>
    <w:p w:rsidR="0036600C" w:rsidRDefault="0036600C">
      <w:pPr>
        <w:pStyle w:val="ConsPlusTitle"/>
        <w:jc w:val="center"/>
      </w:pPr>
      <w:r>
        <w:t>и прогнозная (справочная) оценка расходов за счет</w:t>
      </w:r>
    </w:p>
    <w:p w:rsidR="0036600C" w:rsidRDefault="0036600C">
      <w:pPr>
        <w:pStyle w:val="ConsPlusTitle"/>
        <w:jc w:val="center"/>
      </w:pPr>
      <w:r>
        <w:t>всех источников финансирования реализации государственной</w:t>
      </w:r>
    </w:p>
    <w:p w:rsidR="0036600C" w:rsidRDefault="0036600C">
      <w:pPr>
        <w:pStyle w:val="ConsPlusTitle"/>
        <w:jc w:val="center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1984"/>
        <w:gridCol w:w="737"/>
        <w:gridCol w:w="1474"/>
        <w:gridCol w:w="1474"/>
        <w:gridCol w:w="904"/>
        <w:gridCol w:w="784"/>
        <w:gridCol w:w="784"/>
        <w:gridCol w:w="904"/>
        <w:gridCol w:w="904"/>
        <w:gridCol w:w="904"/>
        <w:gridCol w:w="904"/>
        <w:gridCol w:w="1024"/>
        <w:gridCol w:w="1024"/>
      </w:tblGrid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 (программы, основного мероприятия)</w:t>
            </w:r>
          </w:p>
        </w:tc>
        <w:tc>
          <w:tcPr>
            <w:tcW w:w="2211" w:type="dxa"/>
            <w:gridSpan w:val="2"/>
          </w:tcPr>
          <w:p w:rsidR="0036600C" w:rsidRDefault="0036600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136" w:type="dxa"/>
            <w:gridSpan w:val="9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Расходы по годам, тыс. рублей </w:t>
            </w:r>
            <w:hyperlink w:anchor="P18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474" w:type="dxa"/>
            <w:vMerge/>
          </w:tcPr>
          <w:p w:rsidR="0036600C" w:rsidRDefault="0036600C"/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2031 - 2035</w:t>
            </w:r>
          </w:p>
        </w:tc>
      </w:tr>
      <w:tr w:rsidR="0036600C">
        <w:tc>
          <w:tcPr>
            <w:tcW w:w="1039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Государственная программа Чувашской Республики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"Доступная среда"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  <w:p w:rsidR="0036600C" w:rsidRDefault="0036600C">
            <w:pPr>
              <w:pStyle w:val="ConsPlusNormal"/>
              <w:jc w:val="center"/>
            </w:pPr>
            <w:r>
              <w:t>831</w:t>
            </w:r>
          </w:p>
          <w:p w:rsidR="0036600C" w:rsidRDefault="0036600C">
            <w:pPr>
              <w:pStyle w:val="ConsPlusNormal"/>
              <w:jc w:val="center"/>
            </w:pPr>
            <w:r>
              <w:t>855</w:t>
            </w:r>
          </w:p>
          <w:p w:rsidR="0036600C" w:rsidRDefault="0036600C">
            <w:pPr>
              <w:pStyle w:val="ConsPlusNormal"/>
              <w:jc w:val="center"/>
            </w:pPr>
            <w:r>
              <w:t>857</w:t>
            </w:r>
          </w:p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  <w:p w:rsidR="0036600C" w:rsidRDefault="0036600C">
            <w:pPr>
              <w:pStyle w:val="ConsPlusNormal"/>
              <w:jc w:val="center"/>
            </w:pPr>
            <w:r>
              <w:t>870</w:t>
            </w:r>
          </w:p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10834,8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64994,0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61994,0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61994,0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61994,0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309970,0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309970,0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6795,4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57879,6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275298,0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275298,0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3897,4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7045,3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6865,3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6865,3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6865,3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34326,5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34326,5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  <w:p w:rsidR="0036600C" w:rsidRDefault="0036600C">
            <w:pPr>
              <w:pStyle w:val="ConsPlusNormal"/>
              <w:jc w:val="center"/>
            </w:pPr>
            <w:r>
              <w:t>831</w:t>
            </w:r>
          </w:p>
          <w:p w:rsidR="0036600C" w:rsidRDefault="0036600C">
            <w:pPr>
              <w:pStyle w:val="ConsPlusNormal"/>
              <w:jc w:val="center"/>
            </w:pPr>
            <w:r>
              <w:t>855</w:t>
            </w:r>
          </w:p>
          <w:p w:rsidR="0036600C" w:rsidRDefault="0036600C">
            <w:pPr>
              <w:pStyle w:val="ConsPlusNormal"/>
              <w:jc w:val="center"/>
            </w:pPr>
            <w:r>
              <w:t>857</w:t>
            </w:r>
          </w:p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  <w:p w:rsidR="0036600C" w:rsidRDefault="0036600C">
            <w:pPr>
              <w:pStyle w:val="ConsPlusNormal"/>
              <w:jc w:val="center"/>
            </w:pPr>
            <w:r>
              <w:t>870</w:t>
            </w:r>
          </w:p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10834,8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6795,4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3897,4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  <w:p w:rsidR="0036600C" w:rsidRDefault="0036600C">
            <w:pPr>
              <w:pStyle w:val="ConsPlusNormal"/>
              <w:jc w:val="center"/>
            </w:pPr>
            <w:r>
              <w:t>831</w:t>
            </w:r>
          </w:p>
          <w:p w:rsidR="0036600C" w:rsidRDefault="0036600C">
            <w:pPr>
              <w:pStyle w:val="ConsPlusNormal"/>
              <w:jc w:val="center"/>
            </w:pPr>
            <w:r>
              <w:t>855</w:t>
            </w:r>
          </w:p>
          <w:p w:rsidR="0036600C" w:rsidRDefault="0036600C">
            <w:pPr>
              <w:pStyle w:val="ConsPlusNormal"/>
              <w:jc w:val="center"/>
            </w:pPr>
            <w:r>
              <w:t>857</w:t>
            </w:r>
          </w:p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  <w:p w:rsidR="0036600C" w:rsidRDefault="0036600C">
            <w:pPr>
              <w:pStyle w:val="ConsPlusNormal"/>
              <w:jc w:val="center"/>
            </w:pPr>
            <w:r>
              <w:t>870</w:t>
            </w:r>
          </w:p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реабилитации, абилитации и социальной интеграции инвалидов)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5662,1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2107,6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3487,3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Информационно-методическое и кадровое обеспечение системы реабилитации, абилитации и социальной интеграции инвалидов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Ч8104000000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5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  <w:p w:rsidR="0036600C" w:rsidRDefault="0036600C">
            <w:pPr>
              <w:pStyle w:val="ConsPlusNormal"/>
              <w:jc w:val="center"/>
            </w:pPr>
            <w:r>
              <w:t>857</w:t>
            </w:r>
          </w:p>
          <w:p w:rsidR="0036600C" w:rsidRDefault="0036600C">
            <w:pPr>
              <w:pStyle w:val="ConsPlusNormal"/>
              <w:jc w:val="center"/>
            </w:pPr>
            <w:r>
              <w:t>870</w:t>
            </w:r>
          </w:p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4987,0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4687,8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224,4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</w:pPr>
            <w:r>
              <w:t>Подпрограмма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"Формирование системы комплексной реабилитации и абилитации инвалидов, в том числе детей-инвалидов, в Чувашской Республике"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61574,0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58574,0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58574,0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58574,0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292870,0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292870,0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57879,6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275298,0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275298,0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3625,3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3445,3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3445,3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3445,3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17226,5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17226,5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</w:t>
            </w:r>
            <w:r>
              <w:lastRenderedPageBreak/>
              <w:t>ятие 1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Формирование и поддержание в актуальном </w:t>
            </w:r>
            <w:r>
              <w:lastRenderedPageBreak/>
              <w:t>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в Чувашской Республике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</w:t>
            </w:r>
            <w:r>
              <w:lastRenderedPageBreak/>
              <w:t>реабилитацию и абилитацию инвалидов, в том числе детей-инвалидов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Ч820200000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Адаптация организаций, осуществляющих профессиональную, социальную реабилитацию и абилитацию инвалидов, в том числе детей-инвалидов, для осуществления мероприятий по их комплексной реабилитации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Ч820300000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61074,0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58074,0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58074,0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58074,0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290370,0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290370,0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57409,6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54589,6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54589,6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54589,6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272948,0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272948,0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3595,3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3415,3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3415,3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3415,3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17076,5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17076,5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Распространение информационных материалов среди населения для более раннего выявления признаков нарушения здоровья, в том числе психического, с целью оказания ранней помощи и </w:t>
            </w:r>
            <w:r>
              <w:lastRenderedPageBreak/>
              <w:t>профилактики инвалидности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Ч820400000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940,0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940,0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5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Ч820500000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1500,0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1410,0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1410,0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Обучение инвалидов и членов их семей подбору и пользованию техническими средствами реабилитации, реабилитационным навыкам, а также обучение членов семей навыкам ухода за инвалидами и детьми-инвалидами, общения с ними при наступлении инвалидности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Ч820600000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</w:t>
            </w:r>
            <w:r>
              <w:lastRenderedPageBreak/>
              <w:t>е мероприятие 7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Создание правовых </w:t>
            </w:r>
            <w:r>
              <w:lastRenderedPageBreak/>
              <w:t>основ ранней помощи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Ч820700000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Методическое обеспечение создания и функционирования системы ранней помощи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Ч820800000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9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Ч820900000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10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Обеспечение доступности услуг </w:t>
            </w:r>
            <w:r>
              <w:lastRenderedPageBreak/>
              <w:t>ранней помощи для детей целевой группы и их семей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Ч821000000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11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повышения уровня квалификации специалистов, предоставляющих услуги ранней помощи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Ч821100000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12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управления качеством услуг ранней помощи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Ч821200000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13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мониторинга оказания ранней помощи детям целевой группы и их семьям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Ч821300000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Подпрограмма</w:t>
            </w:r>
          </w:p>
        </w:tc>
        <w:tc>
          <w:tcPr>
            <w:tcW w:w="198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"Доступная среда"</w:t>
            </w:r>
          </w:p>
        </w:tc>
        <w:tc>
          <w:tcPr>
            <w:tcW w:w="73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Ч830000000</w:t>
            </w:r>
          </w:p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39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984" w:type="dxa"/>
            <w:vMerge/>
          </w:tcPr>
          <w:p w:rsidR="0036600C" w:rsidRDefault="0036600C"/>
        </w:tc>
        <w:tc>
          <w:tcPr>
            <w:tcW w:w="737" w:type="dxa"/>
            <w:vMerge/>
          </w:tcPr>
          <w:p w:rsidR="0036600C" w:rsidRDefault="0036600C"/>
        </w:tc>
        <w:tc>
          <w:tcPr>
            <w:tcW w:w="1474" w:type="dxa"/>
            <w:vMerge/>
          </w:tcPr>
          <w:p w:rsidR="0036600C" w:rsidRDefault="0036600C"/>
        </w:tc>
        <w:tc>
          <w:tcPr>
            <w:tcW w:w="147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</w:tbl>
    <w:p w:rsidR="0036600C" w:rsidRDefault="0036600C">
      <w:pPr>
        <w:sectPr w:rsidR="00366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--------------------------------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4" w:name="P1805"/>
      <w:bookmarkEnd w:id="4"/>
      <w:r>
        <w:t>&lt;*&gt; Планируемые расходы на реализацию Государственной программы в разрезе всех источников финансирования могут уточняться с учетом объемов субвенции из федерального бюджета республиканскому бюджету Чувашской Республики на очередной финансовый год.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1"/>
      </w:pPr>
      <w:r>
        <w:t>Приложение N 3</w:t>
      </w:r>
    </w:p>
    <w:p w:rsidR="0036600C" w:rsidRDefault="0036600C">
      <w:pPr>
        <w:pStyle w:val="ConsPlusNormal"/>
        <w:jc w:val="right"/>
      </w:pPr>
      <w:r>
        <w:t>к государственной программе</w:t>
      </w:r>
    </w:p>
    <w:p w:rsidR="0036600C" w:rsidRDefault="0036600C">
      <w:pPr>
        <w:pStyle w:val="ConsPlusNormal"/>
        <w:jc w:val="right"/>
      </w:pPr>
      <w:r>
        <w:t>Чувашской Республики</w:t>
      </w:r>
    </w:p>
    <w:p w:rsidR="0036600C" w:rsidRDefault="0036600C">
      <w:pPr>
        <w:pStyle w:val="ConsPlusNormal"/>
        <w:jc w:val="right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5" w:name="P1816"/>
      <w:bookmarkEnd w:id="5"/>
      <w:r>
        <w:t>Подпрограмма</w:t>
      </w:r>
    </w:p>
    <w:p w:rsidR="0036600C" w:rsidRDefault="0036600C">
      <w:pPr>
        <w:pStyle w:val="ConsPlusTitle"/>
        <w:jc w:val="center"/>
      </w:pPr>
      <w:r>
        <w:t>"Обеспечение условий доступности приоритетных объектов</w:t>
      </w:r>
    </w:p>
    <w:p w:rsidR="0036600C" w:rsidRDefault="0036600C">
      <w:pPr>
        <w:pStyle w:val="ConsPlusTitle"/>
        <w:jc w:val="center"/>
      </w:pPr>
      <w:r>
        <w:t>и услуг в приоритетных сферах жизнедеятельности инвалидов</w:t>
      </w:r>
    </w:p>
    <w:p w:rsidR="0036600C" w:rsidRDefault="0036600C">
      <w:pPr>
        <w:pStyle w:val="ConsPlusTitle"/>
        <w:jc w:val="center"/>
      </w:pPr>
      <w:r>
        <w:t>и других маломобильных групп населения" государственной</w:t>
      </w:r>
    </w:p>
    <w:p w:rsidR="0036600C" w:rsidRDefault="0036600C">
      <w:pPr>
        <w:pStyle w:val="ConsPlusTitle"/>
        <w:jc w:val="center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труда и социальной защиты Чувашской Республики (далее - Минтруд Чувашии)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людьми;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оценка состояния доступности приоритетных объектов и услуг и формирование нормативно-правовой и методической базы по </w:t>
            </w:r>
            <w:r>
              <w:lastRenderedPageBreak/>
              <w:t>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 - 63,0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 - 63,0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 - 100,0 </w:t>
            </w:r>
            <w:r>
              <w:lastRenderedPageBreak/>
              <w:t>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 - 55,0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 - 30,0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 - 30,0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Республике, - 50,0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 - 70,0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 - 12,75 процента,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автобусного - 15,2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троллейбусного - 10,3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</w:t>
            </w:r>
            <w:r>
              <w:lastRenderedPageBreak/>
              <w:t>или абилитации инвалида, в общей численности инвалидов в Чувашской Республике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 - 30,0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 - 76,0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Республике, - 95,0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 - 30,0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 - 100,0 процента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2019 - 2035 годы:</w:t>
            </w:r>
          </w:p>
          <w:p w:rsidR="0036600C" w:rsidRDefault="0036600C">
            <w:pPr>
              <w:pStyle w:val="ConsPlusNormal"/>
              <w:jc w:val="both"/>
            </w:pPr>
            <w:r>
              <w:t>1 этап - 2019 - 2025 годы;</w:t>
            </w:r>
          </w:p>
          <w:p w:rsidR="0036600C" w:rsidRDefault="0036600C">
            <w:pPr>
              <w:pStyle w:val="ConsPlusNormal"/>
              <w:jc w:val="both"/>
            </w:pPr>
            <w:r>
              <w:t>2 этап - 2026 - 2030 годы;</w:t>
            </w:r>
          </w:p>
          <w:p w:rsidR="0036600C" w:rsidRDefault="0036600C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объемы финансирования мероприятий подпрограммы в 2019 - 2035 годах составляют 65554,8 тыс. рублей,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- 10834,8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- 17100,0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- 17100,0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из них средства:</w:t>
            </w:r>
          </w:p>
          <w:p w:rsidR="0036600C" w:rsidRDefault="0036600C">
            <w:pPr>
              <w:pStyle w:val="ConsPlusNormal"/>
              <w:jc w:val="both"/>
            </w:pPr>
            <w:r>
              <w:t>федерального бюджета - 6795,4 тыс. рублей (10,36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- 6795,4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республиканского бюджета Чувашской Республики - 58617,4 тыс. рублей (89,42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lastRenderedPageBreak/>
              <w:t>в 2019 году - 3897,4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- 3420,0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- 17100,0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- 17100,0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местных бюджетов - 142,0 тыс. рублей (0,22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- 142,0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- 0,0 тыс. рублей.</w:t>
            </w:r>
          </w:p>
          <w:p w:rsidR="0036600C" w:rsidRDefault="0036600C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формирование условий устойчивого развития доступной среды для инвалидов и других маломобильных групп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обеспечение межведомственного взаимодействия и координации деятельности органов исполнительной власти Чувашской Республики,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Чувашской Республике с целью размещения в информационно-телекоммуникационной сети "Интернет";</w:t>
            </w:r>
          </w:p>
          <w:p w:rsidR="0036600C" w:rsidRDefault="0036600C">
            <w:pPr>
              <w:pStyle w:val="ConsPlusNormal"/>
              <w:jc w:val="both"/>
            </w:pPr>
            <w:r>
              <w:t>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обеспечение доступности подвижного состава основных видов пассажирского, в том числе наземного электрического транспорта;</w:t>
            </w:r>
          </w:p>
          <w:p w:rsidR="0036600C" w:rsidRDefault="0036600C">
            <w:pPr>
              <w:pStyle w:val="ConsPlusNormal"/>
              <w:jc w:val="both"/>
            </w:pPr>
            <w:r>
              <w:t>повышение доступности и качества реабилитационных услуг для инвалидов в Чувашской Республике;</w:t>
            </w:r>
          </w:p>
          <w:p w:rsidR="0036600C" w:rsidRDefault="0036600C">
            <w:pPr>
              <w:pStyle w:val="ConsPlusNormal"/>
              <w:jc w:val="both"/>
            </w:pPr>
            <w:r>
              <w:t>преодоление социальной разобщенности и отношенческих барьеров в обществе;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инвалидов, принятых на обучение по программам среднего профессионального образования;</w:t>
            </w:r>
          </w:p>
          <w:p w:rsidR="0036600C" w:rsidRDefault="0036600C">
            <w:pPr>
              <w:pStyle w:val="ConsPlusNormal"/>
              <w:jc w:val="both"/>
            </w:pPr>
            <w:r>
              <w:t>уменьшение доли студентов из числа инвалидов, обучающихся по программам среднего профессионального образования, выбывших по причине академической задолженности.</w:t>
            </w: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lastRenderedPageBreak/>
        <w:t>Раздел I. Приоритеты и цели подпрограммы</w:t>
      </w:r>
    </w:p>
    <w:p w:rsidR="0036600C" w:rsidRDefault="0036600C">
      <w:pPr>
        <w:pStyle w:val="ConsPlusTitle"/>
        <w:jc w:val="center"/>
      </w:pPr>
      <w:r>
        <w:t>"Обеспечение условий доступности приоритетных объектов</w:t>
      </w:r>
    </w:p>
    <w:p w:rsidR="0036600C" w:rsidRDefault="0036600C">
      <w:pPr>
        <w:pStyle w:val="ConsPlusTitle"/>
        <w:jc w:val="center"/>
      </w:pPr>
      <w:r>
        <w:t>и услуг в приоритетных сферах жизнедеятельности</w:t>
      </w:r>
    </w:p>
    <w:p w:rsidR="0036600C" w:rsidRDefault="0036600C">
      <w:pPr>
        <w:pStyle w:val="ConsPlusTitle"/>
        <w:jc w:val="center"/>
      </w:pPr>
      <w:r>
        <w:t>инвалидов и других маломобильных групп населения",</w:t>
      </w:r>
    </w:p>
    <w:p w:rsidR="0036600C" w:rsidRDefault="0036600C">
      <w:pPr>
        <w:pStyle w:val="ConsPlusTitle"/>
        <w:jc w:val="center"/>
      </w:pPr>
      <w:r>
        <w:t>общая характеристика участия органов местного</w:t>
      </w:r>
    </w:p>
    <w:p w:rsidR="0036600C" w:rsidRDefault="0036600C">
      <w:pPr>
        <w:pStyle w:val="ConsPlusTitle"/>
        <w:jc w:val="center"/>
      </w:pPr>
      <w:r>
        <w:t>самоуправления муниципальных районов</w:t>
      </w:r>
    </w:p>
    <w:p w:rsidR="0036600C" w:rsidRDefault="0036600C">
      <w:pPr>
        <w:pStyle w:val="ConsPlusTitle"/>
        <w:jc w:val="center"/>
      </w:pPr>
      <w:r>
        <w:t>и городских округов в реализации подпрограммы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Приоритеты государственной политики в сфере реализации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 (далее - подпрограмма) определены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года", ежегодными </w:t>
      </w:r>
      <w:hyperlink r:id="rId9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Приоритетами подпрограммы являются комплекс мер, направленных на решение проблем инвалидов и других маломобильных групп населения, и создание доступной среды жизнедеятельности.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Основными целями подпрограммы являются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Для достижения поставленных целей требуется решение следующих задач: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формирование условий для просвещенности граждан в вопросах инвалидности и устранения барьеров во взаимоотношениях с другими людьми;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Мероприятия подпрограммы, направленные на обеспечение доступности приоритетных объектов и услуг в приоритетных сферах жизнедеятельности инвалидов и других маломобильных групп населения, на поддержку учреждений спортивной направленности по адаптивной физической культуре и спорту, на создание в дошкольных образовательных организациях,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реализуются с участием органов местного самоуправления муниципальных районов и городских округов.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В рамках реализации подпрограммы субсидии местным бюджетам на реализацию мероприятий по созданию доступной среды жизнедеятельности инвалидов и других маломобильных групп населения предоставляются на условиях софинансирования в соответствии с соглашением, заключаемым между ответственным исполнителем подпрограммы либо соисполнителем подпрограммы и органом местного самоуправления.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II. Перечень и сведения о целевых индикаторах</w:t>
      </w:r>
    </w:p>
    <w:p w:rsidR="0036600C" w:rsidRDefault="0036600C">
      <w:pPr>
        <w:pStyle w:val="ConsPlusTitle"/>
        <w:jc w:val="center"/>
      </w:pPr>
      <w:r>
        <w:t>и показателях подпрограммы с расшифровкой плановых значений</w:t>
      </w:r>
    </w:p>
    <w:p w:rsidR="0036600C" w:rsidRDefault="0036600C">
      <w:pPr>
        <w:pStyle w:val="ConsPlusTitle"/>
        <w:jc w:val="center"/>
      </w:pPr>
      <w:r>
        <w:t>по годам ее реализации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Состав целевых индикаторов и показателей подпрограммы определен исходя из необходимости достижения целей и решения задач подпрограммы.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- 51,8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- 52,5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- 53,2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- 53,9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- 54,6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- 55,3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- 56,0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- 59,5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- 63,0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- 51,8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- 52,5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- 53,2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- 53,9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- 54,6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- 55,3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- 56,0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- 59,5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- 63,0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2019 году - 85,0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- 86,0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- 63,0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- 65,0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- 71,6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- 78,8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- 84,8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- 91,4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- 99,0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2030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- 74,1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- 76,2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- 78,2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- 80,2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- 82,2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- 84,2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- 67,1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- 72,25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- 77,4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- 82,55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- 87,7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- 92,85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- 58,5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- 65,08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- 71,66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- 78,24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- 84,82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- 91,4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- 71,5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- 75,92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- 80,34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- 84,76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- 89,18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- 93,6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</w:t>
      </w:r>
      <w:r>
        <w:lastRenderedPageBreak/>
        <w:t>транспортной инфраструктуры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- 77,9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- 80,0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- 83,3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- 85,6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- 86,9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- 90,5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- 99,0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детей-инвалидов в возрасте от 5 до 18 лет, получающих дополнительное образование, в общей численности детей-инвалидов данного возраста: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- 51,0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- 51,5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- 52,5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- 53,5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2030 году - 54,0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- 55,0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детей-инвалидов в возрасте от 1,5 года до 7 лет, охваченных дошкольным образованием, в общей численности детей-инвалидов данного возраста: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- 18,5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- 19,2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- 19,9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- 20,6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- 21,3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- 22,0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- 25,5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- 24,1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- 25,0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- 25,3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- 25,6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2023 году - 25,9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- 26,1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- 26,4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- 28,1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- 30,0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- 36,0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- 37,0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- 38,0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- 39,0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- 45,0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- 50,0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граждан, признающих навыки, достоинства и способности инвалидов, в общей численности опрошенных граждан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- 51,5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- 54,7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- 55,7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- 56,7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- 58,0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- 60,0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- 65,0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- 70,0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2019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- 12,75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автобусного: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- 15,2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троллейбусного: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- 83,0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- 88,5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- 89,1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- 89,7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- 90,3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- 90,9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- 91,5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- 94,5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Республике: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в 2019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принявших участие в культурных мероприятиях, в общей численности инвалидов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- 20,0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- 20,5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- 21,0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- 21,5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- 22,0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2025 году - 22,5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- 25,0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- 68,5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- 69,0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- 69,5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- 70,5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- 71,0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- 71,5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- 74,0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- 76,0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- 80,0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- 80,5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- 84,0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- 85,0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- 19,0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- 20,0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2021 году - 20,6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- 21,2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- 21,8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- 22,5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- 23,2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- 26,7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- 30,0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выпускников-инвалидов 9 и 11 классов, охваченных профориентационной работой, в общей численности выпускников-инвалидов: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36600C" w:rsidRDefault="0036600C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Основные мероприятия подпрограммы направлены на реализацию целей и задач подпрограммы и Государственной программы в целом.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Подпрограмма объединяет 5 основных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1. Совершенствование нормативно-правовой и организационной основы формирования доступной среды.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2.1. Адаптация объектов жилищного фонда и дворовых территорий к потребностям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данного мероприятия предполагается обустройство (оснащение) входных зон помещений, вестибюлей подъездов и путей движения (лифтов, лестниц, площадок и прочего) </w:t>
      </w:r>
      <w:r>
        <w:lastRenderedPageBreak/>
        <w:t>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2.2. Адаптация организаций социального обслуживания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2.3. Адаптация приоритетных медицинских организаций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2.4. Адаптация государственных профессиональных образовательных организаций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</w:t>
      </w:r>
      <w:r>
        <w:lastRenderedPageBreak/>
        <w:t>обеспечение наличия сурдопереводчиков соответствующей квалификации.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2.5. Адаптация учреждений физической культуры и спорта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"помощника",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2.6. Адаптация учреждений культуры, образовательных организаций в сфере культуры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обеспечение наличия сурдопереводчиков соответствующей квалификации.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2.7. Адаптация административных зданий и служебных помещений, занимаемых мировыми судьями Чувашской Республики, к беспрепятственному доступу инвалидов и других маломобильных групп населения.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В рамках данного мероприятия предполагаются установка пандусов, подъемных устройств, приспособление входных групп и путей движения внутри зданий.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2.8. Адаптация зданий центров занятости населения к беспрепятственному доступу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размещение в доступных для инвалидов и других маломобильных групп населения местах в </w:t>
      </w:r>
      <w:r>
        <w:lastRenderedPageBreak/>
        <w:t>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потребностей; обеспечение наличия сурдопереводчиков соответствующей квалификации.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2.9. Адаптация зданий местных администраций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оснащение информационными табличками, кнопками вызова "помощника", средствами ориентации инвалидов по зрению и слуху (звуковыми и световыми маяками, информаторами, звуковыми мнемосхемами, информационными табло, "бегущими строками"); установка средств связи (индукционных петель, FM-систем);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потребностей; обеспечение наличия сурдопереводчиков соответствующей квалификации.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2.10. Обеспечение доступности для инвалидов с нарушениями зрения и слуха, передвигающихся в креслах-колясках, пешеходных переходов.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реконструкция и модернизация наземных и подземных переходов, установка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направляющих и средств ориентации, оснащение светофорных объектов звукосигнальными устройствами вблизи социально значимых объектов.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2.11. Приспособление остановок общественного пассажирского транспорта вблизи социально значимых объектов к обслуживанию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планируются устройство бордюрных пандусов, установка тактильных направляющих, звуковых и световых маяков, тактильных мнемосхем, светодиодных табло для слабослышащих и иных средств ориентации, понижение бортового камня для удобства съезда/въезда и др.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2.12. Модернизация подвижного состава автомобильного и наземного электрического транспорта общего пользования (путем дооборудования имеющегося транспорта).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2.13. Модернизация транспортных средств организаций социального обслуживания (путем закупки адаптированного автотранспорта и переоборудования имеющегося).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2.14. Модернизация транспортных средств учреждений культуры (путем закупки адаптированного автотранспорта и переоборудования имеющегося).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2.15. Оборудование парковочных мест для инвалидов в непосредственной близости от организаций социального обслуживания (разметка парковочного места, обозначение пиктограммой "инвалид", установка специальных дорожных знаков).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2.16. Ремонт асфальтовых покрытий территорий организаций социального обслуживания, ремонт бордюров и т.п.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Мероприятие 2.17. Создание базовой профессиональной образовательной организации, обеспечивающей поддержку региональной системы инклюзивного профессионального </w:t>
      </w:r>
      <w:r>
        <w:lastRenderedPageBreak/>
        <w:t>образования 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3. Повышение доступности и качества реабилитационных услуг (развитие системы реабилитации, абилитации и социальной интеграции инвалидов).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3.1. Оснащение профессиональных образовательных организаций специальными техническими и программными средствами для обучающихся (кнопками вызова персонала, тифлотехсредствами, аудиогидами, книгами со шрифтом Брайля, устройствами "говорящая книга", в том числе на флэш-картах, тактильными табличками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3.2. Проведение социальной реабилитации детей-инвалидов путем организации выездных бригад деятелей культуры, специалистов по социальной работе для оказания им реабилитационных услуг на дому.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3.3. Оборудование медицинских организаций средствами информации, доступными для инвалидов (установка тактильных табличек, тактильных мнемосхем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3.4. Оснащение музеев, библиотек и выставочных залов специальными техническими и программными средствами для инвалидов (видеоувеличителями, проекторами, дисплеями Брайля, тифлотехсредствами, аудиогидами, книгами со шрифтом Брайля, устройствами "говорящая книга", в том числе на флэш-картах,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3.5. Оснащение кинотеатров необходимым оборудованием для осуществления кинопоказов с подготовленным субтитрированием и тифлокомментированием.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3.6. Оборудование учреждений физической культуры и спорта средствами информации, доступными для инвалидов (установка тактильных табличек, тактильных мнемосхем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3.7. Поддержка учреждений спортивной направленности по адаптивной физической культуре и спорту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оснастить учреждения физической культуры и спорта адаптивным спортивным оборудованием, инвентарем для занятий инвалидов и других маломобильных групп населения (специальная экипировка, тренажеры, велоколяски, коляски для стрельбы из лука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3.8. Оснащение организаций социального обслуживания специальным оборудованием.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предполагаются оснащение организаций социального обслуживания специальным оборудованием (видеоувеличителями, мониторами, дисплеями и клавиатурами Брайля), средствами связи (телефонными аппаратами с крупными кнопками, индукционными петлями, FM-системами), установка средств ориентации (звуковых мнемосхем, световых и звуковых маяков, информаторов, информационных табло, терминалов, "бегущих строк"), приобретение устройств беспроводного доступа к информационно-телекоммуникационной сети "Интернет" для компьютерных классов для лиц с нарушениями опорно-двигательных функций, зрения и слуха.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3.9. Предоставление протезно-ортопедических услуг гражданам, не являющимся инвалидами, нуждающимся в протезно-ортопедических изделиях.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3.10. Реализация мероприятий по сохранению рабочих мест для 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Мероприятие 3.11. Организация субтитрирования телевизионных программ.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3.12. Организация круглосуточных диспетчерских центров связи для глухих с целью оказания экстренной и иной социальной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3.13. Разработка и внедрение информационного ресурса "Интерактивная карта доступности объектов и услуг Чувашской Республики".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4. Информационно-методическое и кадровое обеспечение системы реабилитации, абилитации и социальной интеграции 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4.1. Подготовка (профессиональная переподготовка и повышение квалификации) специалистов организаций социального обслуживания для работы по реабилитации и абилитации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4.2. Обучение (профессиональная переподготовка, повышение квалификации) русскому жестовому языку переводчиков в сфере профессиональной коммуникации неслышащих (переводчик жестового языка) и переводчиков в сфере профессиональной коммуникации лиц с нарушениями слуха и зрения (слепоглухих), в том числе тифлокомментаторов.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4.3. Организация обучения тренеров-преподавателей для внедрения инклюзивных и интегрированных образовательных моделей с использованием специализированного оборудования и программного обеспечения.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4.4. 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4.5. Организация обучения специалистов по проведению паспортизации объектов социальной инфраструктуры и жилищного фонда.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4.6. Организация и проведение республиканских научно-практических конференций по проблемам реабилитации, абилитации и социальной поддержки инвалидов с участием инвалидов, в том числе детей-инвалидов.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5.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5.1. Создание в дошкольных 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дошкольных образовательных организаций специальным, в том числе учебным, реабилитационным, компьютерным оборудованием и автотранспортом.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5.2. 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Мероприятие 5.3. Создание в образовательных организациях дополнительного образования </w:t>
      </w:r>
      <w:r>
        <w:lastRenderedPageBreak/>
        <w:t>условий для инклюзивного образования детей-инвалидов, детей с ограниченными возможностями здоровья,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5.4. 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5.5. Организация и проведение интеллектуально-творческих, воспитательных мероприятий среди детей-инвалидов образовательных организаций, реализующих адаптированные образовательные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5.6. Проведение совместных мероприятий для инвалидов и их сверстников, не имеющих инвалидности (фестивали, конкурсы, выставки, спартакиады, молодежные лагеря, форумы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5.7. Проведение совместно с органами местного самоуправления и общественными организациями инвалидов социально значимых мероприятий для инвалидов в рамках Международного дня инвалида.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Подпрограмма будет реализовываться в 2019 - 2035 годах в три этапа: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36600C" w:rsidRDefault="0036600C">
      <w:pPr>
        <w:pStyle w:val="ConsPlusTitle"/>
        <w:jc w:val="center"/>
      </w:pPr>
      <w:r>
        <w:t>необходимых для реализации подпрограммы</w:t>
      </w:r>
    </w:p>
    <w:p w:rsidR="0036600C" w:rsidRDefault="0036600C">
      <w:pPr>
        <w:pStyle w:val="ConsPlusTitle"/>
        <w:jc w:val="center"/>
      </w:pPr>
      <w:r>
        <w:t>(с расшифровкой по источникам финансирования,</w:t>
      </w:r>
    </w:p>
    <w:p w:rsidR="0036600C" w:rsidRDefault="0036600C">
      <w:pPr>
        <w:pStyle w:val="ConsPlusTitle"/>
        <w:jc w:val="center"/>
      </w:pPr>
      <w:r>
        <w:t>по этапам и годам реализации подпрограммы)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Общий объем финансирования подпрограммы в 2019 - 2035 годах составит 65554,8 тыс. рублей, в том числе за счет средств: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- 6795,4 тыс. рублей (10,37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- 58617,4 тыс. рублей (89,42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- 142,0 тыс. рублей (0,21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составит 31354,8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- 10834,8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2024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- 6795,4 тыс. рублей (21,67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- 6795,4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- 24417,4 тыс. рублей (77,88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- 3897,4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- 3420,0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- 142,0 тыс. рублей (0,45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- 142,0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- 0,0 тыс. рублей.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составит 17100,0 тыс. рублей, из них средства республиканского бюджета Чувашской Республики - 17100,0 тыс. рублей.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На 3 этапе (2031 - 2035 годы) объем финансирования подпрограммы составит 17100,0 тыс. </w:t>
      </w:r>
      <w:r>
        <w:lastRenderedPageBreak/>
        <w:t>рублей, из них средства республиканского бюджета Чувашской Республики - 17100,0 тыс. рублей.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с учетом реальных возможностей республиканского бюджета Чувашской Республики, местных бюджетов, прогнозируемых поступлений из внебюджетных источников, а также субвенций и субсидий из федерального бюджета.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Бюджетные ассигнования на приоритетные сферы жизнедеятельности на 2019 - 2035 годы составляют: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социальной защиты населения - 10260,0 тыс. рублей, в том числе средства федерального бюджета, выделяемые Министерством труда и социальной защиты Российской Федерации (далее - Минтруд России),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- 3420,0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- 3420,0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- 3420,0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здравоохранения - 0,0 тыс. рублей, в том числе средства федерального бюджета, выделяемые Минтрудом России,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образования - 4987,0 тыс. рублей, в том числе средства федерального бюджета, выделяемые Минтрудом России, - 4687,8 тыс. рублей, Министерством образования и науки Российской Федерации (далее - Минобрнауки России),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- 4987,0 тыс. рублей, в том числе средства федерального бюджета, выделяемые Минтрудом России, - 4687,8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Минобрнауки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Минобрнауки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физической культуры и спорта - 2427,8 тыс. рублей, в том числе средства федерального бюджета, выделяемые Минтрудом России, - 2107,6 тыс. рублей, Министерством спорта Российской Федерации (далее - Минспорт России),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- 2427,8 тыс. рублей, в том числе средства федерального бюджета, выделяемые Минтрудом России, - 2107,6 тыс. рублей, Минспортом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рублей, Минспортом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2021 году - 0,0 тыс. рублей, в том числе средства федерального бюджета, выделяемые Минтрудом России, - 0,0 тыс. рублей, Минспортом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культуры - 0,0 тыс. рублей, в том числе средства федерального бюджета, выделяемые Минтрудом России,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транспорта - 0,0 тыс. рублей, в том числе средства федерального бюджета, выделяемые Минтрудом России,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информации и связи - 0,0 тыс. рублей, в том числе средства федерального бюджета, выделяемые Минтрудом России,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сфере занятости - 0,0 тыс. рублей, в том числе средства федерального бюджета, выделяемые Минтрудом России, - 0,0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рублей, в том числе средства федерального бюджета, выделяемые Минтрудом России,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рублей, в том числе средства федерального бюджета, выделяемые Минтрудом России, - 0,0 тыс. рублей.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ходе реализации подпрограммы объемы финансирования подлежат ежегодному уточнению с учетом поступления субсидий из федерального бюджета в республиканский бюджет Чувашской Республики, реальных возможностей республиканского бюджета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418" w:history="1">
        <w:r>
          <w:rPr>
            <w:color w:val="0000FF"/>
          </w:rPr>
          <w:t>обеспечение</w:t>
        </w:r>
      </w:hyperlink>
      <w:r>
        <w:t xml:space="preserve"> реализации подпрограммы за счет всех источников финансирования </w:t>
      </w:r>
      <w:r>
        <w:lastRenderedPageBreak/>
        <w:t>приведено в приложении N 1 к подпрограмме.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5199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бюджетам муниципальных районов и бюджетам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 приведены в приложении N 2 к подпрограмме.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5289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бюджетам муниципальных районов и бюджетам городских округов на поддержку учреждений спортивной направленности по адаптивной физической культуре и спорту приведены в приложении N 3 к подпрограмме.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5389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на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приведены в приложении N 4 к подпрограмме.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5560" w:history="1">
        <w:r>
          <w:rPr>
            <w:color w:val="0000FF"/>
          </w:rPr>
          <w:t>Сведения</w:t>
        </w:r>
      </w:hyperlink>
      <w:r>
        <w:t xml:space="preserve"> об обеспечении доступности объектов социальной инфраструктуры Чувашской Республики для инвалидов и других маломобильных групп населения приведены в приложении N 5 к подпрограмме.</w:t>
      </w:r>
    </w:p>
    <w:p w:rsidR="0036600C" w:rsidRDefault="0036600C">
      <w:pPr>
        <w:pStyle w:val="ConsPlusNormal"/>
        <w:spacing w:before="220"/>
        <w:ind w:firstLine="540"/>
        <w:jc w:val="both"/>
      </w:pPr>
      <w:hyperlink w:anchor="P5624" w:history="1">
        <w:r>
          <w:rPr>
            <w:color w:val="0000FF"/>
          </w:rPr>
          <w:t>Сведения</w:t>
        </w:r>
      </w:hyperlink>
      <w:r>
        <w:t xml:space="preserve"> об объектах социальной инфраструктуры в муниципальных районах и городских округах Чувашской Республики, доступных для инвалидов и других маломобильных групп населения, приведены в приложении N 6 к подпрограмме.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 N 1</w:t>
      </w:r>
    </w:p>
    <w:p w:rsidR="0036600C" w:rsidRDefault="0036600C">
      <w:pPr>
        <w:pStyle w:val="ConsPlusNormal"/>
        <w:jc w:val="right"/>
      </w:pPr>
      <w:r>
        <w:t>к подпрограмме "Обеспечение условий доступности</w:t>
      </w:r>
    </w:p>
    <w:p w:rsidR="0036600C" w:rsidRDefault="0036600C">
      <w:pPr>
        <w:pStyle w:val="ConsPlusNormal"/>
        <w:jc w:val="right"/>
      </w:pPr>
      <w:r>
        <w:t>приоритетных объектов и услуг в приоритетных</w:t>
      </w:r>
    </w:p>
    <w:p w:rsidR="0036600C" w:rsidRDefault="0036600C">
      <w:pPr>
        <w:pStyle w:val="ConsPlusNormal"/>
        <w:jc w:val="right"/>
      </w:pPr>
      <w:r>
        <w:t>сферах жизнедеятельности инвалидов и других</w:t>
      </w:r>
    </w:p>
    <w:p w:rsidR="0036600C" w:rsidRDefault="0036600C">
      <w:pPr>
        <w:pStyle w:val="ConsPlusNormal"/>
        <w:jc w:val="right"/>
      </w:pPr>
      <w:r>
        <w:t>маломобильных групп населения"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6" w:name="P2418"/>
      <w:bookmarkEnd w:id="6"/>
      <w:r>
        <w:t>Ресурсное обеспечение</w:t>
      </w:r>
    </w:p>
    <w:p w:rsidR="0036600C" w:rsidRDefault="0036600C">
      <w:pPr>
        <w:pStyle w:val="ConsPlusTitle"/>
        <w:jc w:val="center"/>
      </w:pPr>
      <w:r>
        <w:t>реализации подпрограммы "Обеспечение условий доступности</w:t>
      </w:r>
    </w:p>
    <w:p w:rsidR="0036600C" w:rsidRDefault="0036600C">
      <w:pPr>
        <w:pStyle w:val="ConsPlusTitle"/>
        <w:jc w:val="center"/>
      </w:pPr>
      <w:r>
        <w:t>приоритетных объектов и услуг в приоритетных сферах</w:t>
      </w:r>
    </w:p>
    <w:p w:rsidR="0036600C" w:rsidRDefault="0036600C">
      <w:pPr>
        <w:pStyle w:val="ConsPlusTitle"/>
        <w:jc w:val="center"/>
      </w:pPr>
      <w:r>
        <w:t>жизнедеятельности инвалидов и других маломобильных групп</w:t>
      </w:r>
    </w:p>
    <w:p w:rsidR="0036600C" w:rsidRDefault="0036600C">
      <w:pPr>
        <w:pStyle w:val="ConsPlusTitle"/>
        <w:jc w:val="center"/>
      </w:pPr>
      <w:r>
        <w:t>населения" государственной программы Чувашской Республики</w:t>
      </w:r>
    </w:p>
    <w:p w:rsidR="0036600C" w:rsidRDefault="0036600C">
      <w:pPr>
        <w:pStyle w:val="ConsPlusTitle"/>
        <w:jc w:val="center"/>
      </w:pPr>
      <w:r>
        <w:t>"Доступная среда" за счет всех источников финансирования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sectPr w:rsidR="0036600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967"/>
        <w:gridCol w:w="1047"/>
        <w:gridCol w:w="1005"/>
        <w:gridCol w:w="737"/>
        <w:gridCol w:w="604"/>
        <w:gridCol w:w="1384"/>
        <w:gridCol w:w="680"/>
        <w:gridCol w:w="1414"/>
        <w:gridCol w:w="904"/>
        <w:gridCol w:w="784"/>
        <w:gridCol w:w="784"/>
        <w:gridCol w:w="784"/>
        <w:gridCol w:w="784"/>
        <w:gridCol w:w="784"/>
        <w:gridCol w:w="784"/>
        <w:gridCol w:w="904"/>
        <w:gridCol w:w="904"/>
      </w:tblGrid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405" w:type="dxa"/>
            <w:gridSpan w:val="4"/>
          </w:tcPr>
          <w:p w:rsidR="0036600C" w:rsidRDefault="0036600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416" w:type="dxa"/>
            <w:gridSpan w:val="9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6600C" w:rsidRDefault="0036600C"/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2026 - 2030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2031 - 2035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7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36600C" w:rsidRDefault="00366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18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"Обеспечение условий доступности приоритетных объектов и услуг в приоритетных сферах </w:t>
            </w:r>
            <w:r>
              <w:lastRenderedPageBreak/>
              <w:t>жизнедеятельности инвалидов и других маломобильных групп населения"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соисполнители - Минздрав Чувашии, </w:t>
            </w:r>
            <w:r>
              <w:lastRenderedPageBreak/>
              <w:t xml:space="preserve">Минобразования Чувашии, Минспорт Чувашии, Минкультуры Чувашии, Мининформполитики Чувашии, Минюст Чувашии, Минтранс Чувашии, участники - органы местного самоуправления муниципальных районов и </w:t>
            </w:r>
            <w:r>
              <w:lastRenderedPageBreak/>
              <w:t xml:space="preserve">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10834,8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6795,4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3897,4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17100,0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606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</w:t>
            </w:r>
            <w:r>
              <w:lastRenderedPageBreak/>
              <w:t>тных сферах жизнедеятельности инвалидов и других маломобильных групп населения</w:t>
            </w: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соисполнители - Минздрав Чувашии, Минобразования Чувашии, Минспорт Чувашии, Минкультуры Чувашии, Мининформполи</w:t>
            </w:r>
            <w:r>
              <w:lastRenderedPageBreak/>
              <w:t xml:space="preserve">тики Чувашии, Минтранс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Целевые индикаторы и показатели подпрограммы, увязанные с основным </w:t>
            </w:r>
            <w:r>
              <w:lastRenderedPageBreak/>
              <w:t>мероприятием 1</w:t>
            </w:r>
          </w:p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59,5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63,0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59,5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63,0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606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</w:t>
            </w:r>
            <w:r>
              <w:lastRenderedPageBreak/>
              <w:t>ния, транспорта, информации и связи, физической культуры и спорта</w:t>
            </w: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Минюст Чувашии, </w:t>
            </w:r>
            <w:r>
              <w:lastRenderedPageBreak/>
              <w:t xml:space="preserve">Минтранс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</w:t>
            </w:r>
            <w:r>
              <w:lastRenderedPageBreak/>
              <w:t>м 2</w:t>
            </w:r>
          </w:p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96,0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 xml:space="preserve">Доля приоритетных объектов, доступных для инвалидов и других </w:t>
            </w:r>
            <w:r>
              <w:lastRenderedPageBreak/>
              <w:t>маломобильных групп населения в сфере здравоохранения, в общем количестве приоритетных объектов в сфере здравоохранения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67,1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72,25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92,85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65,08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78,24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84,82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75,92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80,34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84,76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89,18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12,75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12,75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автобусного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15,2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15,2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троллейбусного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10,3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10,3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Адаптац</w:t>
            </w:r>
            <w:r>
              <w:lastRenderedPageBreak/>
              <w:t>ия объектов жилищного фонда и дворовых территорий к потребностям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</w:t>
            </w:r>
            <w:r>
              <w:lastRenderedPageBreak/>
              <w:t xml:space="preserve">енный исполнитель - Минтруд Чувашии, соисполнитель - Минстрой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Адаптация организаций социального обслужи</w:t>
            </w:r>
            <w:r>
              <w:lastRenderedPageBreak/>
              <w:t>вания к обслуживанию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Адаптация приоритетных медицинских организаций к обслуживанию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2.4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Адаптация </w:t>
            </w:r>
            <w:r>
              <w:lastRenderedPageBreak/>
              <w:t>государственных профессиональных образовательных организаций к обслуживанию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2.5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Адаптация учреждений физической культуры и спорта к обслуживанию инвалидов и </w:t>
            </w:r>
            <w:r>
              <w:lastRenderedPageBreak/>
              <w:t>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2.6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Адаптация учреждений культуры, образовательных организаций в сфере культуры к обслуживанию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2.7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Адаптац</w:t>
            </w:r>
            <w:r>
              <w:lastRenderedPageBreak/>
              <w:t>ия административных зданий и служебных помещений, занимаемых мировыми судьями Чувашской Республики, к беспрепятственному доступу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</w:t>
            </w:r>
            <w:r>
              <w:lastRenderedPageBreak/>
              <w:t>енный исполнитель - Минтруд Чувашии, соисполнитель - Минюст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</w:t>
            </w:r>
            <w:r>
              <w:lastRenderedPageBreak/>
              <w:t>риятие 2.8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Адаптац</w:t>
            </w:r>
            <w:r>
              <w:lastRenderedPageBreak/>
              <w:t>ия зданий центров занятости населения к беспрепятственному доступу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</w:t>
            </w:r>
            <w:r>
              <w:lastRenderedPageBreak/>
              <w:t>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2.9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Адаптация зданий местных администраций к обслуживанию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участники - органы местного самоуправления муницип</w:t>
            </w:r>
            <w:r>
              <w:lastRenderedPageBreak/>
              <w:t xml:space="preserve">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2.10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доступности для инвалидов с нарушениями зрения и слуха, передвигающихся в креслах-колясках, пешеходных переходов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2.11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Приспособление остановок общественного </w:t>
            </w:r>
            <w:r>
              <w:lastRenderedPageBreak/>
              <w:t>пассажирского транспорта вблизи социально значимых объектов к обслуживанию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  <w:r>
              <w:lastRenderedPageBreak/>
              <w:t xml:space="preserve">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2.12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Модернизация подвижного состава автомобильного и наземного электрического </w:t>
            </w:r>
            <w:r>
              <w:lastRenderedPageBreak/>
              <w:t>транспорта общего пользования (путем дооборудования имеющегося транспорта)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Минтранс Чувашии</w:t>
            </w:r>
            <w:r>
              <w:lastRenderedPageBreak/>
              <w:t xml:space="preserve">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2.13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Модернизация транспортных средств организаций социального обслуживания (путем закупки адаптированного автотранспорта и переобо</w:t>
            </w:r>
            <w:r>
              <w:lastRenderedPageBreak/>
              <w:t>рудования имеющегося)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2.14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Модернизация транспортных средств учреждений культуры (путем закупки адаптированного автотранспорта и переоборудования имеющегося)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2.15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Оборудование парковочных мест для инвалидов в непосре</w:t>
            </w:r>
            <w:r>
              <w:lastRenderedPageBreak/>
              <w:t>дственной близости от организаций социального обслуживания 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2.16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Ремонт асфальтовых покрытий </w:t>
            </w:r>
            <w:r>
              <w:lastRenderedPageBreak/>
              <w:t>территорий организаций социального обслуживания, ремонт бордюров и т.п.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</w:t>
            </w:r>
            <w:r>
              <w:lastRenderedPageBreak/>
              <w:t>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2.17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Создание базовой профессиональной образовательной организации, обеспечивающей поддержку региональной системы инклюзивного професс</w:t>
            </w:r>
            <w:r>
              <w:lastRenderedPageBreak/>
              <w:t>ионального образования инвалидов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606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Республике"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реабилитации, абилитации и социальной интеграции инвалидов)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</w:t>
            </w: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Чувашии, Минспорт Чувашии, Минкультуры Чувашии</w:t>
            </w:r>
            <w:r>
              <w:lastRenderedPageBreak/>
              <w:t xml:space="preserve">, Мининформполитики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5662,1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3420,0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2107,6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7000,0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4" w:type="dxa"/>
            <w:vMerge/>
          </w:tcPr>
          <w:p w:rsidR="0036600C" w:rsidRDefault="0036600C"/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10100,0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  <w:vMerge/>
          </w:tcPr>
          <w:p w:rsidR="0036600C" w:rsidRDefault="0036600C"/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</w:t>
            </w:r>
            <w:r>
              <w:lastRenderedPageBreak/>
              <w:t>риятием 3</w:t>
            </w:r>
          </w:p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инвалидов, детей-инвалидов, обеспеченных техническими средствами реабилитации и услугами в рамках индивидуальной программы реабилитации или абилитации инвалида, в общей численности инвалидов, обратившихся за их получением,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94,5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абилитации инвалида, в общей численности инвалидов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Оснащение профессиональных образовательных организаций специальными техническими и программными средствами для обучающихся (кнопками вызова персонала, тифлотехсредствами, аудиогидами, книгами </w:t>
            </w:r>
            <w:r>
              <w:lastRenderedPageBreak/>
              <w:t>со шрифтом Брайля, устройствами "говорящая книга", в том числе на флэш-картах, тактильными табличками и др.)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Проведение социальной реабилитации детей-инвалидов путем организации выездных бригад деятелей </w:t>
            </w:r>
            <w:r>
              <w:lastRenderedPageBreak/>
              <w:t>культуры, специалистов по социальной работе для оказания им реабилитационных услуг на дому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Оборудование медицинских организаций средствами информации, доступными для инвалидов (установка тактильных табличе</w:t>
            </w:r>
            <w:r>
              <w:lastRenderedPageBreak/>
              <w:t>к, тактильных мнемосхем и др.)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3.4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Оснащение музеев, библиотек и выставочных залов специальными техническими и программными средствами для инвалидов (видеоувеличителями, проекторами, дисплеями Брайля, тифлотехсредств</w:t>
            </w:r>
            <w:r>
              <w:lastRenderedPageBreak/>
              <w:t>ами, аудиогидами, книгами со шрифтом Брайля, устройствами "говорящая книга", в том числе на флэш-картах, и др.)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3.5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Оснащение кинотеатров необходимым оборудованием для осуществления кинопоказов с подготовленны</w:t>
            </w:r>
            <w:r>
              <w:lastRenderedPageBreak/>
              <w:t>м субтитрированием и тифлокомментированием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3.6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Оборудование учреждений физической культуры и спорта средствами информации, доступными для инвалидов (установка тактильных табличек, тактильных </w:t>
            </w:r>
            <w:r>
              <w:lastRenderedPageBreak/>
              <w:t>мнемосхем и др.)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3.7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Поддержка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Минспорт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2242,1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2107,6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3.8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Оснащение организ</w:t>
            </w:r>
            <w:r>
              <w:lastRenderedPageBreak/>
              <w:t>аций социального обслуживания специальным оборудованием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</w:t>
            </w:r>
            <w:r>
              <w:lastRenderedPageBreak/>
              <w:t>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3.9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10100,0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10100,0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3.10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Реализа</w:t>
            </w:r>
            <w:r>
              <w:lastRenderedPageBreak/>
              <w:t>ция мероприятий по сохранению рабочих мест для инвалидов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</w:t>
            </w:r>
            <w:r>
              <w:lastRenderedPageBreak/>
              <w:t>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7000,0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7000,0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3.11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Мининформполитики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3.12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Организация круглосуточных диспетчерских центров связи для глухих с </w:t>
            </w:r>
            <w:r>
              <w:lastRenderedPageBreak/>
              <w:t>целью оказания экстренной и иной социальной помощи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3.13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Разработка и внедрение информационного ресурса "Интерактивная карта доступности объектов и услуг Чувашской Республики"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606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Республике"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</w:t>
            </w:r>
            <w:r>
              <w:lastRenderedPageBreak/>
              <w:t>ное мероприятие 4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Информ</w:t>
            </w:r>
            <w:r>
              <w:lastRenderedPageBreak/>
              <w:t>ационно-методическое и кадровое обеспечение системы реабилитации, абилитации и социальной интеграции инвалидов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формиро</w:t>
            </w:r>
            <w:r>
              <w:lastRenderedPageBreak/>
              <w:t>вание условий для просвещенности граждан в вопросах инвалидности и устранения барьеров во взаимоотношениях с другими людьми</w:t>
            </w: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ответств</w:t>
            </w:r>
            <w:r>
              <w:lastRenderedPageBreak/>
              <w:t xml:space="preserve">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Целевые индикаторы и показатели подпр</w:t>
            </w:r>
            <w:r>
              <w:lastRenderedPageBreak/>
              <w:t>ограммы, увязанные с основным мероприятием 4</w:t>
            </w:r>
          </w:p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59,5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63,0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специалистов, получивших 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95,0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4.1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Подготовка (профессиональная переподготовка и повышение квалификации) специалистов организаций социального обслуживания для работы по реабили</w:t>
            </w:r>
            <w:r>
              <w:lastRenderedPageBreak/>
              <w:t>тации и абилитации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4.2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Обучение (профессиональная переподготовка, повышение квалификации) русскому жестовому языку переводчиков в сфере профессиональной </w:t>
            </w:r>
            <w:r>
              <w:lastRenderedPageBreak/>
              <w:t>коммуникации неслышащих (переводчик жестового языка) и переводчиков в сфере профессиональной коммуникации лиц с нарушениями слуха и зрения (слепоглухих), в том числе тифлокомментаторов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4.3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Организация обучения </w:t>
            </w:r>
            <w:r>
              <w:lastRenderedPageBreak/>
              <w:t>тренеров-преподавателей для внедрения инклюзивных и интегрированных образовательных моделей с использованием специализированного оборудования и программного обеспечения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4.4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Проведение обучающих меропри</w:t>
            </w:r>
            <w:r>
              <w:lastRenderedPageBreak/>
              <w:t>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</w:t>
            </w:r>
            <w:r>
              <w:lastRenderedPageBreak/>
              <w:t>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4.5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обучения специалистов по проведе</w:t>
            </w:r>
            <w:r>
              <w:lastRenderedPageBreak/>
              <w:t>нию паспортизации объектов социальной инфраструктуры и жилищного фонда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</w:t>
            </w:r>
            <w:r>
              <w:lastRenderedPageBreak/>
              <w:t xml:space="preserve">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4.6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Организация и проведение республиканских научно-практических конференций по проблемам реабилитации, абилитации и социальной </w:t>
            </w:r>
            <w:r>
              <w:lastRenderedPageBreak/>
              <w:t>поддержки инвалидов с участием инвалидов, в том числе детей-инвалидов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606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Республике"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Преодоление социальной разобщенности в обществе и формирование позитивного отношения к проблемам инвалидов и к </w:t>
            </w:r>
            <w:r>
              <w:lastRenderedPageBreak/>
              <w:t>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формирование условий для беспрепятственного доступа инвалидов и других маломобильных групп населения к приоритетным объектам </w:t>
            </w:r>
            <w:r>
              <w:lastRenderedPageBreak/>
              <w:t>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соисполнители - Минобразования Чувашии, Минспорт Чувашии, Минкуль</w:t>
            </w:r>
            <w:r>
              <w:lastRenderedPageBreak/>
              <w:t xml:space="preserve">туры Чувашии, Мининформполитики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4987,0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4687,8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4" w:type="dxa"/>
            <w:vMerge/>
          </w:tcPr>
          <w:p w:rsidR="0036600C" w:rsidRDefault="0036600C"/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Целевые индикаторы и показатели подпрограммы, увязанные с </w:t>
            </w:r>
            <w:r>
              <w:lastRenderedPageBreak/>
              <w:t>основным мероприятием 5</w:t>
            </w:r>
          </w:p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54,0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55,0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25,5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30,0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28,1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30,0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65,0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45,0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50,0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25,0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30,0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74,0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76,0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26,7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30,0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7838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выпускников-инвалидов, процентов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51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5.1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Создание в дошкольных 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</w:t>
            </w:r>
            <w:r>
              <w:lastRenderedPageBreak/>
              <w:t>ие дошкольных 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2493,4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2343,8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5.2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Создание в общеобразовательных организациях условий </w:t>
            </w:r>
            <w:r>
              <w:lastRenderedPageBreak/>
              <w:t xml:space="preserve">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</w:t>
            </w:r>
            <w:r>
              <w:lastRenderedPageBreak/>
              <w:t>учебным, реабилитационным, компьютерным оборудованием и автотранспортом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</w:t>
            </w:r>
            <w:r>
              <w:lastRenderedPageBreak/>
              <w:t xml:space="preserve">нитель - Минобразования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2493,6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2344,0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5.3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Создание в образовательных организациях дополнительного образования условий для инклюзивного образования детей-инвалидов, детей с </w:t>
            </w:r>
            <w:r>
              <w:lastRenderedPageBreak/>
              <w:t xml:space="preserve">ограниченными возможностями здоровья,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</w:t>
            </w:r>
            <w:r>
              <w:lastRenderedPageBreak/>
              <w:t>реабилитационным, компьютерным оборудованием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Минобразования Чувашии, участники - органы местного самоуправления муниципальных </w:t>
            </w:r>
            <w:r>
              <w:lastRenderedPageBreak/>
              <w:t xml:space="preserve">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5.4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</w:t>
            </w:r>
            <w:r>
              <w:lastRenderedPageBreak/>
              <w:t>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</w:t>
            </w:r>
            <w:r>
              <w:lastRenderedPageBreak/>
              <w:t>я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5.5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и проведение интеллектуально-творческих, воспитательных мероприятий среди детей-инвалидов образовательных организаций, реализующих адаптированные образовательные программы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Минкультуры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5.6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Проведение совместных мероприятий для инвалидов и их сверстников, не имеющих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Минкультуры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5.7</w:t>
            </w:r>
          </w:p>
        </w:tc>
        <w:tc>
          <w:tcPr>
            <w:tcW w:w="967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совместно с органами местного самоуправления и общественными организациями инвалидов социально значимых мероприятий для инвалидов в рамках Международного дня инвалида</w:t>
            </w:r>
          </w:p>
        </w:tc>
        <w:tc>
          <w:tcPr>
            <w:tcW w:w="1047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005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Минтруд Чувашии, соисполнитель - Минкультуры Чувашии, участники - органы местного самоуправления муниципальных районов и городских округов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813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967" w:type="dxa"/>
            <w:vMerge/>
          </w:tcPr>
          <w:p w:rsidR="0036600C" w:rsidRDefault="0036600C"/>
        </w:tc>
        <w:tc>
          <w:tcPr>
            <w:tcW w:w="1047" w:type="dxa"/>
            <w:vMerge/>
          </w:tcPr>
          <w:p w:rsidR="0036600C" w:rsidRDefault="0036600C"/>
        </w:tc>
        <w:tc>
          <w:tcPr>
            <w:tcW w:w="1005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</w:tbl>
    <w:p w:rsidR="0036600C" w:rsidRDefault="0036600C">
      <w:pPr>
        <w:sectPr w:rsidR="00366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--------------------------------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7" w:name="P5185"/>
      <w:bookmarkEnd w:id="7"/>
      <w:r>
        <w:t>&lt;*&gt; Мероприятия, предусмотренные подпрограммой, осуществляются по согласованию с исполнителем.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8" w:name="P5186"/>
      <w:bookmarkEnd w:id="8"/>
      <w:r>
        <w:t>&lt;**&gt; Приводятся значения целевых индикаторов и показателей подпрограммы в 2030 и 2035 годах соответственно.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 N 2</w:t>
      </w:r>
    </w:p>
    <w:p w:rsidR="0036600C" w:rsidRDefault="0036600C">
      <w:pPr>
        <w:pStyle w:val="ConsPlusNormal"/>
        <w:jc w:val="right"/>
      </w:pPr>
      <w:r>
        <w:t>к подпрограмме "Обеспечение условий доступности</w:t>
      </w:r>
    </w:p>
    <w:p w:rsidR="0036600C" w:rsidRDefault="0036600C">
      <w:pPr>
        <w:pStyle w:val="ConsPlusNormal"/>
        <w:jc w:val="right"/>
      </w:pPr>
      <w:r>
        <w:t>приоритетных объектов и услуг в приоритетных</w:t>
      </w:r>
    </w:p>
    <w:p w:rsidR="0036600C" w:rsidRDefault="0036600C">
      <w:pPr>
        <w:pStyle w:val="ConsPlusNormal"/>
        <w:jc w:val="right"/>
      </w:pPr>
      <w:r>
        <w:t>сферах жизнедеятельности инвалидов и других</w:t>
      </w:r>
    </w:p>
    <w:p w:rsidR="0036600C" w:rsidRDefault="0036600C">
      <w:pPr>
        <w:pStyle w:val="ConsPlusNormal"/>
        <w:jc w:val="right"/>
      </w:pPr>
      <w:r>
        <w:t>маломобильных групп населения"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9" w:name="P5199"/>
      <w:bookmarkEnd w:id="9"/>
      <w:r>
        <w:t>Правила</w:t>
      </w:r>
    </w:p>
    <w:p w:rsidR="0036600C" w:rsidRDefault="0036600C">
      <w:pPr>
        <w:pStyle w:val="ConsPlusTitle"/>
        <w:jc w:val="center"/>
      </w:pPr>
      <w:r>
        <w:t>предоставления субсидий из республиканского бюджета</w:t>
      </w:r>
    </w:p>
    <w:p w:rsidR="0036600C" w:rsidRDefault="0036600C">
      <w:pPr>
        <w:pStyle w:val="ConsPlusTitle"/>
        <w:jc w:val="center"/>
      </w:pPr>
      <w:r>
        <w:t>Чувашской Республики бюджетам муниципальных районов</w:t>
      </w:r>
    </w:p>
    <w:p w:rsidR="0036600C" w:rsidRDefault="0036600C">
      <w:pPr>
        <w:pStyle w:val="ConsPlusTitle"/>
        <w:jc w:val="center"/>
      </w:pPr>
      <w:r>
        <w:t>и бюджетам городских округов на обеспечение доступности</w:t>
      </w:r>
    </w:p>
    <w:p w:rsidR="0036600C" w:rsidRDefault="0036600C">
      <w:pPr>
        <w:pStyle w:val="ConsPlusTitle"/>
        <w:jc w:val="center"/>
      </w:pPr>
      <w:r>
        <w:t>приоритетных объектов и услуг в приоритетных сферах</w:t>
      </w:r>
    </w:p>
    <w:p w:rsidR="0036600C" w:rsidRDefault="0036600C">
      <w:pPr>
        <w:pStyle w:val="ConsPlusTitle"/>
        <w:jc w:val="center"/>
      </w:pPr>
      <w:r>
        <w:t>жизнедеятельности инвалидов и других</w:t>
      </w:r>
    </w:p>
    <w:p w:rsidR="0036600C" w:rsidRDefault="0036600C">
      <w:pPr>
        <w:pStyle w:val="ConsPlusTitle"/>
        <w:jc w:val="center"/>
      </w:pPr>
      <w:r>
        <w:t>маломобильных групп населения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bookmarkStart w:id="10" w:name="P5207"/>
      <w:bookmarkEnd w:id="10"/>
      <w:r>
        <w:t>I. Общие положения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1.1.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соответственно - субсидия, обеспечение доступности) за счет субсидии на софинансирование расходов на реализацию мероприятий, включенных в </w:t>
      </w:r>
      <w:hyperlink r:id="rId10" w:history="1">
        <w:r>
          <w:rPr>
            <w:color w:val="0000FF"/>
          </w:rPr>
          <w:t>подпрограмму</w:t>
        </w:r>
      </w:hyperlink>
      <w:r>
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среда", предоставляемой республиканскому бюджету Чувашской Республики из федерального бюджета в соответствии с постановлением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 (далее - федеральная субсидия).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11" w:name="P5210"/>
      <w:bookmarkEnd w:id="11"/>
      <w:r>
        <w:t>1.2. Субсидии предоставляются на: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а) приобретение специального оборудования и приспособлений для адаптации приоритетных объектов и услуг;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б) приобретение автобусов и троллейбусов, переоборудование имеющегося подвижного состава транспорта общего пользования, адаптацию дорожно-транспортной инфраструктуры (наземные и подземные пешеходные переходы, остановки общественного транспорта и др.);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в) размещение рекламных и информационных материалов.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12" w:name="P5214"/>
      <w:bookmarkEnd w:id="12"/>
      <w:r>
        <w:lastRenderedPageBreak/>
        <w:t xml:space="preserve">1.3. Субсидии предоставляются на основании соглашений, заключенных между соответствующими главными распорядителями средств республиканского бюджета Чувашской Республики (Министерством физической культуры и спорта Чувашской Республики (далее - Минспорт Чувашии), Министерством культуры, по делам национальностей и архивного дела Чувашской Республики (далее - Минкультуры Чувашии), Министерством транспорта и дорожного хозяйства Чувашской Республики (далее - Минтранс Чувашии), Министерством цифрового развития, информационной политики и массовых коммуникаций Чувашской Республики (далее - Мининформполитики Чувашии) и администрациями муниципальных районов (городских округов) по типовой форме, утвержденной Министерством финансов Чувашской Республики, на софинансирование расходов на реализацию мероприятий муниципальных программ, предусматривающих осуществление мероприятий, указанных в </w:t>
      </w:r>
      <w:hyperlink w:anchor="P5210" w:history="1">
        <w:r>
          <w:rPr>
            <w:color w:val="0000FF"/>
          </w:rPr>
          <w:t>пункте 1.2</w:t>
        </w:r>
      </w:hyperlink>
      <w:r>
        <w:t xml:space="preserve"> настоящих Правил (далее - соглашение).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1.4. Соглашение предусматривает следующие положения: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направления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перечень документов, представляемых получателем субсидий для их получения;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обязательство получателя субсидий о ведении учета показателей результативности использования субсидий и представлении отчетности о достижении их значений;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сроки проверки главным распорядителем средств республиканского бюджета Чувашской Республики, предоставляющим субсидии, соблюдения получателем субсидий установленных условий и целей их использования;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 возврата не использованных получателем субсидий остатков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 возврата субсидий в случаях выявления главным распорядителем средств республиканского бюджета Чувашской Республики или органами государственного финансового контроля фактов нарушения целей и условий предоставления субсидий, недостижения значений показателей результативности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субсидий, выполнении условий предоставления субсидий, установленных главным распорядителем средств республиканского бюджета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1.5. В соглашении предусматриваются сведения о размере средств, предусмотренных в бюджетах муниципальных районов (городских округов).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случае если размер средств, предусмотренных в бюджетах муниципальных районов (городских округов), не соответствует установленному для муниципального образования уровню софинансирования, размер субсидий подлежит сокращению до соответствующего уровня софинансирования.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1.6. Субсидии предоставляются на следующих условиях: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а) наличие в бюджетах муниципальных районов и бюджетах городских округов бюджетных ассигнований на исполнение расходных обязательств муниципальных районов (городских округов), на исполнение которых предоставляются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б) наличие соглашения, предусмотренного </w:t>
      </w:r>
      <w:hyperlink w:anchor="P5214" w:history="1">
        <w:r>
          <w:rPr>
            <w:color w:val="0000FF"/>
          </w:rPr>
          <w:t>пунктом 1.3</w:t>
        </w:r>
      </w:hyperlink>
      <w:r>
        <w:t xml:space="preserve"> настоящих Правил;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в) наличие документов, подтверждающих факт оплаты выполненных работ (оказанных услуг) за счет средств бюджетов муниципальных районов (городских округов) пропорционально объему софинансирования из республиканского бюджета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1.7. Размер субсидии (V</w:t>
      </w:r>
      <w:r>
        <w:rPr>
          <w:vertAlign w:val="subscript"/>
        </w:rPr>
        <w:t>i</w:t>
      </w:r>
      <w:r>
        <w:t>) рассчитывается по формуле: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 w:rsidRPr="0003103C">
        <w:rPr>
          <w:position w:val="-26"/>
        </w:rPr>
        <w:pict>
          <v:shape id="_x0000_i1025" style="width:75pt;height:37.5pt" coordsize="" o:spt="100" adj="0,,0" path="" filled="f" stroked="f">
            <v:stroke joinstyle="miter"/>
            <v:imagedata r:id="rId11" o:title="base_23650_109486_32768"/>
            <v:formulas/>
            <v:path o:connecttype="segments"/>
          </v:shape>
        </w:pic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субсидии, предоставляемой бюджету i-го муниципального образования;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мi</w:t>
      </w:r>
      <w:r>
        <w:t xml:space="preserve"> - объем средств, предусмотренных в бюджете i-го муниципального образования;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30</w:t>
      </w:r>
      <w:r>
        <w:t xml:space="preserve"> - коэффициент процентного соотношения средств, необходимых для выделения из бюджетов муниципальных образований, равный 30;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70</w:t>
      </w:r>
      <w:r>
        <w:t xml:space="preserve"> - коэффициент процентного соотношения средств, выделенных из федерального бюджета на софинансирование расходов бюджетов муниципальных образований, равный 70.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Если </w:t>
      </w:r>
      <w:r w:rsidRPr="0003103C">
        <w:rPr>
          <w:position w:val="-11"/>
        </w:rPr>
        <w:pict>
          <v:shape id="_x0000_i1026" style="width:32.25pt;height:22.5pt" coordsize="" o:spt="100" adj="0,,0" path="" filled="f" stroked="f">
            <v:stroke joinstyle="miter"/>
            <v:imagedata r:id="rId12" o:title="base_23650_109486_32769"/>
            <v:formulas/>
            <v:path o:connecttype="segments"/>
          </v:shape>
        </w:pict>
      </w:r>
      <w:r>
        <w:t xml:space="preserve"> превышает объем субсидии, подлежащей распределению муниципальным образованиям (V), то V</w:t>
      </w:r>
      <w:r>
        <w:rPr>
          <w:vertAlign w:val="subscript"/>
        </w:rPr>
        <w:t>i</w:t>
      </w:r>
      <w:r>
        <w:t xml:space="preserve"> уменьшается на коэффициент K, рассчитываемый как </w:t>
      </w:r>
      <w:r w:rsidRPr="0003103C">
        <w:rPr>
          <w:position w:val="-11"/>
        </w:rPr>
        <w:pict>
          <v:shape id="_x0000_i1027" style="width:45.75pt;height:22.5pt" coordsize="" o:spt="100" adj="0,,0" path="" filled="f" stroked="f">
            <v:stroke joinstyle="miter"/>
            <v:imagedata r:id="rId13" o:title="base_23650_109486_32770"/>
            <v:formulas/>
            <v:path o:connecttype="segments"/>
          </v:shape>
        </w:pict>
      </w:r>
      <w:r>
        <w:t>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II. Порядок финансирования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2.1.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очередной финансовый год и плановый период главными распорядителями средств республиканского бюджета Чувашской Республики, предоставляемых бюджетам муниципальных районов и бюджетам городских округов, являются Мининформполитики Чувашии, Минспорт Чувашии, Минкультуры Чувашии и Минтранс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2.2. Предоставление субсидий осуществляется: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 разделу 04 "Национальная экономика", подразделу 08 "Транспорт", разделу 04 "Национальная экономика", подразделу 09 "Дорожное хозяйство (дорожные фонды)",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Минтрансу Чувашии;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 разделу 07 "Образование", подразделу 02 "Общее образование",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Минспорту Чувашии;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 разделу 08 "Культура, кинематография", подразделу 01 "Культура",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Минкультуры Чувашии;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 разделу 12 "Средства массовой информации", подразделу 01 "Телевидение и радиовещание",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Мининформполитики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целях определения объема и срока предоставления средств администрации муниципальных районов (городских округов) представляют соответствующим главным распорядителям средств республиканского бюджета Чувашской Республики заявку на предоставление субсидий в произвольной форме (далее - заявка). В заявке указываются наименование расходного обязательства, необходимый объем средств в пределах субсидий, предоставляемых на исполнение расходного обязательства, и срок возникновения денежного обязательства муниципального образования в целях исполнения соответствующего расходного обязательства. Данная информация учитывается соответствующими главными распорядителями средств республиканского бюджета Чувашской Республики при формировании прогноза кассовых выплат по расходам республиканского бюджета Чувашской Республики, необходимого для составления в установленном порядке кассового плана исполнения республиканского бюджета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2.3. Перечисление субсидий на цели, указанные в </w:t>
      </w:r>
      <w:hyperlink w:anchor="P5207" w:history="1">
        <w:r>
          <w:rPr>
            <w:color w:val="0000FF"/>
          </w:rPr>
          <w:t>разделе I</w:t>
        </w:r>
      </w:hyperlink>
      <w:r>
        <w:t xml:space="preserve"> настоящих Правил, осуществляется с лицевого счета для учета операций по переданным полномочиям получателя бюджетных средств - соответствующего главного распорядителя средств республиканского бюджета Чувашской Республики, открытого в Управлении Федерального казначейства по Чувашской Республике, для последующего их перечисления в установленном порядке в бюджеты муниципальных районов и бюджеты городских округов.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2.4. Администрации муниципальных районов (городских округов) ежеквартально, до 5 числа месяца, следующего за отчетным кварталом, представляют соответствующим главным распорядителям средств республиканского бюджета Чувашской Республики отчет об осуществлении расходов бюджетов муниципальных районов и бюджетов городских округов, источником финансового обеспечения которых являются субсидии, по форме, утвержденной Министерством труда и социальной защиты Чувашской Республики (далее - Минтруд Чувашии).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Главные распорядители средств республиканского бюджета Чувашской Республики ежеквартально, до 15 числа месяца, следующего за отчетным кварталом, представляют в Минтруд Чувашии сводный отчет об осуществлении расходов бюджетов муниципальных районов и бюджетов городских округов, источником финансового обеспечения которых являются субсидии, по форме, утвержденной Минтрудом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2.5. Минтруд Чувашии ежеквартально, до 20-го числа месяца, следующего за отчетным кварталом, представляет в Министерство труда и социальной защиты Российской Федерации (далее - Минтруд России) отчеты об осуществлении расходов республиканского бюджета Чувашской Республики (местных бюджетов), источником финансового обеспечения которых является федеральная субсидия, о реализации мероприятий, включенных в подпрограмму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среда", по формам, утвержденным Минтрудом России.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Одновременно копия указанного отчета представляется в Министерство финансов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2.5.1. Результативность использования субсидий оценивается исходя из достижения администрациями муниципальных районов и городских округов значения показателя результативности использования субсидий, установленного соглашением.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случае если администрациями муниципальных районов и городских округов допущены нарушения обязательств, предусмотренных соглашением, в части достижения значения показателя результативности использования субсидий, то объем средств, подлежащих возврату в республиканский бюджет Чувашской Республики в срок, установленный соглашением, рассчитывается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субсидий</w:t>
      </w:r>
      <w:r>
        <w:t xml:space="preserve"> x (1 - D / S),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субсидий</w:t>
      </w:r>
      <w:r>
        <w:t xml:space="preserve"> - размер субсидий, полученных администрациями муниципальных районов и городских округов;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D - фактически достигнутое значение показателя результативности использования субсидий на основании отчета о достижении значения показателя результативности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S - плановое значение показателя результативности использования субсидий, установленное соглашением.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Основанием для освобождения от применения мер ответственности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2.6. В случае если администрациями муниципальных районов и городских округов допущены нарушения условий, установленных при предоставлении субсидии, администрация муниципального района (городского округа) обязана возвратить субсидию в республиканский бюджет Чувашской Республики. Минтруд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уведомления.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2.7. Не использованные по состоянию на 1 января года, следующего за отчетным, остатки субсидий подлежат возврату в республиканский бюджет Чувашской Республики в течение первых 15 рабочих дней очередного финансового года.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субсидий не перечислен в доход республиканского бюджета Чувашской Республики, он подлежит взысканию в доход республиканского бюджета Чувашской Республики в порядке, установленном Министерством финансов Чувашской Республики с соблюдением общих требований, установленных Министерством финансов Российской Федерации.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Распределение субсидий из республиканского бюджета Чувашской Республики бюджетам муниципальных районов и бюджетам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 утверждается решением Кабинета Министров Чувашской Республики в пределах объема средств, ежегодно выделяемых из федерального бюджета на софинансирование расходов на реализацию мероприятий, включенных в подпрограмму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III. Осуществление контроля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3.1. Контроль за своевременным и целевым использованием субсидий осуществляют главные распорядители средств республиканского бюджета Чувашской Республики, 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3.2. Субсидии в случае их нецелевого использования подлежат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 N 3</w:t>
      </w:r>
    </w:p>
    <w:p w:rsidR="0036600C" w:rsidRDefault="0036600C">
      <w:pPr>
        <w:pStyle w:val="ConsPlusNormal"/>
        <w:jc w:val="right"/>
      </w:pPr>
      <w:r>
        <w:t>к подпрограмме "Обеспечение условий доступности</w:t>
      </w:r>
    </w:p>
    <w:p w:rsidR="0036600C" w:rsidRDefault="0036600C">
      <w:pPr>
        <w:pStyle w:val="ConsPlusNormal"/>
        <w:jc w:val="right"/>
      </w:pPr>
      <w:r>
        <w:t>приоритетных объектов и услуг в приоритетных</w:t>
      </w:r>
    </w:p>
    <w:p w:rsidR="0036600C" w:rsidRDefault="0036600C">
      <w:pPr>
        <w:pStyle w:val="ConsPlusNormal"/>
        <w:jc w:val="right"/>
      </w:pPr>
      <w:r>
        <w:t>сферах жизнедеятельности инвалидов и других</w:t>
      </w:r>
    </w:p>
    <w:p w:rsidR="0036600C" w:rsidRDefault="0036600C">
      <w:pPr>
        <w:pStyle w:val="ConsPlusNormal"/>
        <w:jc w:val="right"/>
      </w:pPr>
      <w:r>
        <w:t>маломобильных групп населения"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13" w:name="P5289"/>
      <w:bookmarkEnd w:id="13"/>
      <w:r>
        <w:t>Правила</w:t>
      </w:r>
    </w:p>
    <w:p w:rsidR="0036600C" w:rsidRDefault="0036600C">
      <w:pPr>
        <w:pStyle w:val="ConsPlusTitle"/>
        <w:jc w:val="center"/>
      </w:pPr>
      <w:r>
        <w:t>предоставления субсидий из республиканского бюджета</w:t>
      </w:r>
    </w:p>
    <w:p w:rsidR="0036600C" w:rsidRDefault="0036600C">
      <w:pPr>
        <w:pStyle w:val="ConsPlusTitle"/>
        <w:jc w:val="center"/>
      </w:pPr>
      <w:r>
        <w:t>Чувашской Республики бюджетам муниципальных районов</w:t>
      </w:r>
    </w:p>
    <w:p w:rsidR="0036600C" w:rsidRDefault="0036600C">
      <w:pPr>
        <w:pStyle w:val="ConsPlusTitle"/>
        <w:jc w:val="center"/>
      </w:pPr>
      <w:r>
        <w:t>и бюджетам городских округов на поддержку</w:t>
      </w:r>
    </w:p>
    <w:p w:rsidR="0036600C" w:rsidRDefault="0036600C">
      <w:pPr>
        <w:pStyle w:val="ConsPlusTitle"/>
        <w:jc w:val="center"/>
      </w:pPr>
      <w:r>
        <w:t>учреждений спортивной направленности</w:t>
      </w:r>
    </w:p>
    <w:p w:rsidR="0036600C" w:rsidRDefault="0036600C">
      <w:pPr>
        <w:pStyle w:val="ConsPlusTitle"/>
        <w:jc w:val="center"/>
      </w:pPr>
      <w:r>
        <w:t>по адаптивной физической культуре и спорту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bookmarkStart w:id="14" w:name="P5296"/>
      <w:bookmarkEnd w:id="14"/>
      <w:r>
        <w:t>I. Общие положения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1.1.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поддержку учреждений спортивной направленности по адаптивной физической культуре и спорту (далее соответственно - субсидия, учреждение спортивной направленности) за счет субсидии на поддержку учреждений спортивной направленности по адаптивной физической культуре и спорту в субъектах Российской Федерации, предоставляемой республиканскому бюджету Чувашской Республики из федерального бюджета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 (далее - федеральная субсидия).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15" w:name="P5299"/>
      <w:bookmarkEnd w:id="15"/>
      <w:r>
        <w:t>1.2. Субсидии предоставляются для оснащения учреждений спортивной направленности: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а) оборудованием, инвентарем и экипировкой;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б) компьютерной техникой и оргтехникой;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в) транспортными средствами.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1.3. Субсидии предоставляются на основании соглашений, заключенных между Министерством физической культуры и спорта Чувашской Республики (далее - Минспорт Чувашии) и администрациями муниципальных районов (городских округов) по типовой форме, утвержденной Министерством финансов Чувашской Республики (далее - соглашение).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1.4. Соглашение предусматривает следующие положения: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направления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перечень документов, представляемых получателем субсидий для их получения;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значения показателей результативности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обязательство получателя субсидий о ведении учета показателей результативности использования субсидий и представлении отчетности о достижении их значений;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положение об обязательной проверке главным распорядителем средств республиканского бюджета Чувашской Республики соблюдения получателем субсидий установленных условий и целей их предоставления;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 возврата не использованных получателем субсидий остатков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 возврата субсидий в случаях выявления главным распорядителем средств республиканского бюджета Чувашской Республики или органами государственного финансового контроля фактов нарушения целей и условий предоставления субсидий, недостижения значений показателей результативности использования субсидий;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субсидий, выполнении условий предоставления субсидий, установленных главным распорядителем средств республиканского бюджета Чувашской Республики;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1.5. В соглашении предусматриваются сведения о размере средств, предусмотренных в бюджетах муниципальных районов (городских округов).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случае если размер средств, предусмотренных в бюджетах муниципальных районов (городских округов), не соответствует установленному для муниципального образования уровню софинансирования, размер субсидий подлежит сокращению до соответствующего уровня софинансирования.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1.6. Субсидии предоставляются на следующих условиях: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а) наличие в бюджетах муниципальных районов и бюджетах городских округов бюджетных ассигнований на исполнение расходных обязательств муниципальных районов и городских округов, на исполнение которых предоставляются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б) наличие соглашения;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в) наличие документов, подтверждающих факт оплаты выполненных работ (оказанных услуг) за счет средств бюджетов муниципальных районов (городских округов) пропорционально объему софинансирования из республиканского бюджета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1.7. Объем субсидий, предоставляемых из республиканского бюджета Чувашской Республики бюджету муниципального образования на цели, указанные в </w:t>
      </w:r>
      <w:hyperlink w:anchor="P5299" w:history="1">
        <w:r>
          <w:rPr>
            <w:color w:val="0000FF"/>
          </w:rPr>
          <w:t>пункте 1.2</w:t>
        </w:r>
      </w:hyperlink>
      <w:r>
        <w:t xml:space="preserve"> настоящих Правил, определяется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 w:rsidRPr="0003103C">
        <w:rPr>
          <w:position w:val="-26"/>
        </w:rPr>
        <w:pict>
          <v:shape id="_x0000_i1028" style="width:75pt;height:37.5pt" coordsize="" o:spt="100" adj="0,,0" path="" filled="f" stroked="f">
            <v:stroke joinstyle="miter"/>
            <v:imagedata r:id="rId11" o:title="base_23650_109486_32771"/>
            <v:formulas/>
            <v:path o:connecttype="segments"/>
          </v:shape>
        </w:pic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субсидий, предоставляемых бюджету i-го муниципального образования;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мi</w:t>
      </w:r>
      <w:r>
        <w:t xml:space="preserve"> - объем средств, предусмотренных в бюджете i-го муниципального образования;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30</w:t>
      </w:r>
      <w:r>
        <w:t xml:space="preserve"> - коэффициент процентного соотношения средств, необходимых для выделения из </w:t>
      </w:r>
      <w:r>
        <w:lastRenderedPageBreak/>
        <w:t>бюджетов муниципальных образований, равный 30;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70</w:t>
      </w:r>
      <w:r>
        <w:t xml:space="preserve"> - коэффициент процентного соотношения средств, выделенных из республиканского бюджета Чувашской Республики на софинансирование расходов бюджетов муниципальных образований, равный 70.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Если </w:t>
      </w:r>
      <w:r w:rsidRPr="0003103C">
        <w:rPr>
          <w:position w:val="-11"/>
        </w:rPr>
        <w:pict>
          <v:shape id="_x0000_i1029" style="width:32.25pt;height:22.5pt" coordsize="" o:spt="100" adj="0,,0" path="" filled="f" stroked="f">
            <v:stroke joinstyle="miter"/>
            <v:imagedata r:id="rId12" o:title="base_23650_109486_32772"/>
            <v:formulas/>
            <v:path o:connecttype="segments"/>
          </v:shape>
        </w:pict>
      </w:r>
      <w:r>
        <w:t xml:space="preserve"> превышает объем, подлежащий распределению муниципальным образованиям (V), то V</w:t>
      </w:r>
      <w:r>
        <w:rPr>
          <w:vertAlign w:val="subscript"/>
        </w:rPr>
        <w:t>i</w:t>
      </w:r>
      <w:r>
        <w:t xml:space="preserve"> уменьшается на коэффициент K, рассчитываемый как </w:t>
      </w:r>
      <w:r w:rsidRPr="0003103C">
        <w:rPr>
          <w:position w:val="-11"/>
        </w:rPr>
        <w:pict>
          <v:shape id="_x0000_i1030" style="width:45.75pt;height:22.5pt" coordsize="" o:spt="100" adj="0,,0" path="" filled="f" stroked="f">
            <v:stroke joinstyle="miter"/>
            <v:imagedata r:id="rId13" o:title="base_23650_109486_32773"/>
            <v:formulas/>
            <v:path o:connecttype="segments"/>
          </v:shape>
        </w:pict>
      </w:r>
      <w:r>
        <w:t>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II. Порядок финансирования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2.1.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очередной финансовый год и плановый период главным распорядителем средств республиканского бюджета Чувашской Республики, предоставляемых бюджетам муниципальных районов и бюджетам городских округов на поддержку учреждений спортивной направленности, является Минспорт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2.2. Предоставление субсидий осуществляется по разделу 11 "Физическая культура и спорт", подразделу 02 "Массовый спорт",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Минспорту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2.3. Перечисление субсидий на цели, указанные в </w:t>
      </w:r>
      <w:hyperlink w:anchor="P5296" w:history="1">
        <w:r>
          <w:rPr>
            <w:color w:val="0000FF"/>
          </w:rPr>
          <w:t>разделе I</w:t>
        </w:r>
      </w:hyperlink>
      <w:r>
        <w:t xml:space="preserve"> настоящих Правил, осуществляется с лицевого счета для учета операций по переданным полномочиям получателя бюджетных средств - Минспорта Чувашии, открытого в Управлении Федерального казначейства по Чувашской Республике, для последующего их перечисления в установленном порядке в бюджеты муниципальных районов и бюджеты городских округов.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2.4. Администрации муниципальных районов и городских округов представляют в Минспорт Чувашии отчет об осуществлении расходов бюджетов муниципальных районов (городских округов), источником финансового обеспечения которых являются субсидии, а также отчет о достижении значений показателей результативности использования субсидий по формам и в срок, которые установлены соглашением.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2.5. Отчет Минспорта Чувашии о достижении значений показателей результативности использования федеральной субсидии представляется до 15 января очередного финансового года в Министерство спорта Российской Федерации по форме, утвержденной Министерством спорта Российской Федерации.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Минспорт Чувашии ежеквартально до 15 числа месяца, следующего за отчетным кварталом, представляет в Министерство спорта Российской Федерации отчет об осуществлении расходов республиканского бюджета Чувашской Республики, источником финансового обеспечения которых является федеральная субсидия.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2.6. Результативность использования субсидий оценивается исходя из достижения администрациями муниципальных районов и городских округов значений показателей результативности использования субсидий, установленных соглашением.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случае если администрациями муниципальных районов и городских округов допущены нарушения обязательств, предусмотренных соглашением в части достижения значений показателей результативности использования субсидий, то объем средств, подлежащих возврату в республиканский бюджет Чувашской Республики в срок, установленный соглашением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lastRenderedPageBreak/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муниципальным образованием;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m - количество невыполненных показателей результативности использования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субсидии, установленных соглашением.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Коэффициент возврата субсидии рассчитывается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k = SUM D</w:t>
      </w:r>
      <w:r>
        <w:rPr>
          <w:vertAlign w:val="subscript"/>
        </w:rPr>
        <w:t>i</w:t>
      </w:r>
      <w:r>
        <w:t xml:space="preserve"> / m,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показателя результативности использования субсидии, определяется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 использования субсидии.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Основанием для освобождения администрации муниципального образования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2.7. В случае нарушения муниципальным образованием условий, установленных при предоставлении субсидии, администрация муниципального образования обязана возвратить субсидию в республиканский бюджет Чувашской Республики. Минспорт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уведомления.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2.8. Не использованный на 1 января текущего финансового года остаток субсидий подлежит возврату в республиканский бюджет Чувашской Республики в течение первых 15 рабочих дней текущего финансового года.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В случае если неиспользованный остаток субсидий не перечислен в доход республиканского </w:t>
      </w:r>
      <w:r>
        <w:lastRenderedPageBreak/>
        <w:t>бюджета Чувашской Республики, он подлежит взысканию в доход республиканского бюджета Чувашской Республики в порядке, установленном Министерством финансов Чувашской Республики с соблюдением общих требований, установленных Министерством финансов Российской Федерации.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2.9. Субсидии в случае их нецелевого использования подлежат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III. Осуществление контроля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Контроль за целевым использованием субсидий осуществляют Минспорт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 N 4</w:t>
      </w:r>
    </w:p>
    <w:p w:rsidR="0036600C" w:rsidRDefault="0036600C">
      <w:pPr>
        <w:pStyle w:val="ConsPlusNormal"/>
        <w:jc w:val="right"/>
      </w:pPr>
      <w:r>
        <w:t>к подпрограмме "Обеспечение условий доступности</w:t>
      </w:r>
    </w:p>
    <w:p w:rsidR="0036600C" w:rsidRDefault="0036600C">
      <w:pPr>
        <w:pStyle w:val="ConsPlusNormal"/>
        <w:jc w:val="right"/>
      </w:pPr>
      <w:r>
        <w:t>приоритетных объектов и услуг в приоритетных</w:t>
      </w:r>
    </w:p>
    <w:p w:rsidR="0036600C" w:rsidRDefault="0036600C">
      <w:pPr>
        <w:pStyle w:val="ConsPlusNormal"/>
        <w:jc w:val="right"/>
      </w:pPr>
      <w:r>
        <w:t>сферах жизнедеятельности инвалидов и других</w:t>
      </w:r>
    </w:p>
    <w:p w:rsidR="0036600C" w:rsidRDefault="0036600C">
      <w:pPr>
        <w:pStyle w:val="ConsPlusNormal"/>
        <w:jc w:val="right"/>
      </w:pPr>
      <w:r>
        <w:t>маломобильных групп населения"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16" w:name="P5389"/>
      <w:bookmarkEnd w:id="16"/>
      <w:r>
        <w:t>Правила</w:t>
      </w:r>
    </w:p>
    <w:p w:rsidR="0036600C" w:rsidRDefault="0036600C">
      <w:pPr>
        <w:pStyle w:val="ConsPlusTitle"/>
        <w:jc w:val="center"/>
      </w:pPr>
      <w:r>
        <w:t>предоставления субсидий из республиканского бюджета</w:t>
      </w:r>
    </w:p>
    <w:p w:rsidR="0036600C" w:rsidRDefault="0036600C">
      <w:pPr>
        <w:pStyle w:val="ConsPlusTitle"/>
        <w:jc w:val="center"/>
      </w:pPr>
      <w:r>
        <w:t>Чувашской Республики на проведение мероприятий по созданию</w:t>
      </w:r>
    </w:p>
    <w:p w:rsidR="0036600C" w:rsidRDefault="0036600C">
      <w:pPr>
        <w:pStyle w:val="ConsPlusTitle"/>
        <w:jc w:val="center"/>
      </w:pPr>
      <w:r>
        <w:t>в дошкольных образовательных, общеобразовательных</w:t>
      </w:r>
    </w:p>
    <w:p w:rsidR="0036600C" w:rsidRDefault="0036600C">
      <w:pPr>
        <w:pStyle w:val="ConsPlusTitle"/>
        <w:jc w:val="center"/>
      </w:pPr>
      <w:r>
        <w:t>организациях, организациях дополнительного образования детей</w:t>
      </w:r>
    </w:p>
    <w:p w:rsidR="0036600C" w:rsidRDefault="0036600C">
      <w:pPr>
        <w:pStyle w:val="ConsPlusTitle"/>
        <w:jc w:val="center"/>
      </w:pPr>
      <w:r>
        <w:t>(в том числе в организациях, осуществляющих образовательную</w:t>
      </w:r>
    </w:p>
    <w:p w:rsidR="0036600C" w:rsidRDefault="0036600C">
      <w:pPr>
        <w:pStyle w:val="ConsPlusTitle"/>
        <w:jc w:val="center"/>
      </w:pPr>
      <w:r>
        <w:t>деятельность по адаптированным основным общеобразовательным</w:t>
      </w:r>
    </w:p>
    <w:p w:rsidR="0036600C" w:rsidRDefault="0036600C">
      <w:pPr>
        <w:pStyle w:val="ConsPlusTitle"/>
        <w:jc w:val="center"/>
      </w:pPr>
      <w:r>
        <w:t>программам) условий для получения детьми-инвалидами</w:t>
      </w:r>
    </w:p>
    <w:p w:rsidR="0036600C" w:rsidRDefault="0036600C">
      <w:pPr>
        <w:pStyle w:val="ConsPlusTitle"/>
        <w:jc w:val="center"/>
      </w:pPr>
      <w:r>
        <w:t>качественного образования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I. Общие положения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bookmarkStart w:id="17" w:name="P5401"/>
      <w:bookmarkEnd w:id="17"/>
      <w:r>
        <w:t>1.1.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(далее соответственно - бюджет муниципального образования, муниципальное образование) на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(далее - субсидия) в соответствии с Правилами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(</w:t>
      </w:r>
      <w:hyperlink r:id="rId17" w:history="1">
        <w:r>
          <w:rPr>
            <w:color w:val="0000FF"/>
          </w:rPr>
          <w:t>приложение N 7</w:t>
        </w:r>
      </w:hyperlink>
      <w:r>
        <w:t xml:space="preserve"> к государственной программе Российской Федерации "Доступная среда" на 2011 - 2020 годы, утвержденной постановлением Правительства Российской Федерации от 1 декабря 2015 г. N 1297) за счет средств из федерального бюджета и средств республиканского бюджета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18" w:name="P5402"/>
      <w:bookmarkEnd w:id="18"/>
      <w:r>
        <w:lastRenderedPageBreak/>
        <w:t>1.2. Субсидия предоставляется в целях софинансирования расходных обязательств муниципальных образований, связанных с: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а) оснащением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образовательную деятельность по адаптированным основным общеобразовательным программам) специальным, в том числе учебным, реабилитационным, компьютерным оборудованием и автотранспортом для организации коррекционной работы и обучения инвалидов по слуху, зрению и с нарушениями опорно-двигательного аппарата;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19" w:name="P5404"/>
      <w:bookmarkEnd w:id="19"/>
      <w:r>
        <w:t>б) проведением работы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1.3. Критериями отбора муниципальных образований для предоставления субсидии и условиями предоставления субсидии являются: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наличие на территории муниципального образования муниципальной дошкольной образовательной, общеобразовательной организации, организации дополнительного образования детей (в том числе организации, осуществляющей образовательную деятельность по адаптированным основным общеобразовательным программам);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наличие в решении о бюджете муниципального района, бюджете городского округа на соответствующий финансовый год бюджетных ассигнований и (или) гарантийного письма, подписанного главой администрации муниципального района (городского округа), о размере средств бюджета муниципального района, бюджета городского округа, направляемых на финансирование расходного обязательства муниципального района (городского округа);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наличие соглашения о предоставлении субсидии из республиканского бюджета Чувашской Республики бюджету муниципального района, бюджету городского округа на софинансирование мероприятий, указанных в </w:t>
      </w:r>
      <w:hyperlink w:anchor="P5401" w:history="1">
        <w:r>
          <w:rPr>
            <w:color w:val="0000FF"/>
          </w:rPr>
          <w:t>пункте 1.1</w:t>
        </w:r>
      </w:hyperlink>
      <w:r>
        <w:t xml:space="preserve"> настоящих Правил, заключенного между Министерством образования и молодежной политики Чувашской Республики (далее - Минобразования Чувашии) и администрацией муниципального района (городского округа) (далее - соглашение).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1.4. Субсидия предоставляется на основании </w:t>
      </w:r>
      <w:hyperlink w:anchor="P5513" w:history="1">
        <w:r>
          <w:rPr>
            <w:color w:val="0000FF"/>
          </w:rPr>
          <w:t>заявок</w:t>
        </w:r>
      </w:hyperlink>
      <w:r>
        <w:t xml:space="preserve"> администраций муниципальных образований по форме согласно приложению к настоящим Правилам и соглашений, в которых предусматриваются: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муниципального образования для получения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обязательство администрации муниципального образования о ведении учета показателей результативности использования субсидии и представлении отчетности о достижении их значений;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обязательство о соблюдении условий предоставления и расходования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положение об обязательной проверке Минобразования Чувашии соблюдения администрацией муниципального образования установленных условий и целей предоставления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 возврата не использованных администрацией муниципального образования остатков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 возврата субсидии в случаях выявления Минобразования Чувашии или органами государственного финансового контроля фактов нарушения целей и условий предоставления субсидии, недостижения значений показателей результативности использования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субсидии, выполнении условий предоставления субсидии по форме, утвержденной Минобразования Чувашии;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ответственность за целевое использование субсидии и достоверность сведений, содержащихся в представляемых отчетах;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сведения о размере средств, предусмотренных в бюджете муниципального образования и (или) привлекаемых из внебюджетных источников на реализацию мероприятий, указанных в </w:t>
      </w:r>
      <w:hyperlink w:anchor="P5402" w:history="1">
        <w:r>
          <w:rPr>
            <w:color w:val="0000FF"/>
          </w:rPr>
          <w:t>пункте 1.2</w:t>
        </w:r>
      </w:hyperlink>
      <w:r>
        <w:t xml:space="preserve"> настоящих Правил.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1.5. При направлении заявки на получение субсидии на цели, указанные в </w:t>
      </w:r>
      <w:hyperlink w:anchor="P5404" w:history="1">
        <w:r>
          <w:rPr>
            <w:color w:val="0000FF"/>
          </w:rPr>
          <w:t>подпункте "б" пункта 1.2</w:t>
        </w:r>
      </w:hyperlink>
      <w:r>
        <w:t xml:space="preserve"> настоящих Правил, администрации муниципальных образований также направляют копии: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локальных смет;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муниципальных контрактов (договоров);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актов о приемке выполненных работ по унифицированной </w:t>
      </w:r>
      <w:hyperlink r:id="rId18" w:history="1">
        <w:r>
          <w:rPr>
            <w:color w:val="0000FF"/>
          </w:rPr>
          <w:t>форме N КС-2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справок о стоимости выполненных работ и затрат по унифицированной </w:t>
      </w:r>
      <w:hyperlink r:id="rId19" w:history="1">
        <w:r>
          <w:rPr>
            <w:color w:val="0000FF"/>
          </w:rPr>
          <w:t>форме N КС-3</w:t>
        </w:r>
      </w:hyperlink>
      <w:r>
        <w:t>, утвержденной постановлением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счетов-фактур и (или) счетов на оплату;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платежных документов о финансировании расходов за счет средств бюджета муниципального образования не ниже уровня, установленного в соглашении.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1.6. Объем субсидий, предоставляемых из республиканского бюджета Чувашской Республики бюджету муниципального образования на цели, указанные в </w:t>
      </w:r>
      <w:hyperlink w:anchor="P5402" w:history="1">
        <w:r>
          <w:rPr>
            <w:color w:val="0000FF"/>
          </w:rPr>
          <w:t>пункте 1.2</w:t>
        </w:r>
      </w:hyperlink>
      <w:r>
        <w:t xml:space="preserve"> настоящих Правил, определяется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>= P</w:t>
      </w:r>
      <w:r>
        <w:rPr>
          <w:vertAlign w:val="subscript"/>
        </w:rPr>
        <w:t>мi</w:t>
      </w:r>
      <w:r>
        <w:t xml:space="preserve"> x K</w:t>
      </w:r>
      <w:r>
        <w:rPr>
          <w:vertAlign w:val="subscript"/>
        </w:rPr>
        <w:t>97</w:t>
      </w:r>
      <w:r>
        <w:t xml:space="preserve"> / K</w:t>
      </w:r>
      <w:r>
        <w:rPr>
          <w:vertAlign w:val="subscript"/>
        </w:rPr>
        <w:t>100</w:t>
      </w:r>
      <w:r>
        <w:t>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субсидии, предоставляемой бюджету i-го муниципального образования;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мi</w:t>
      </w:r>
      <w:r>
        <w:t xml:space="preserve"> - общий объем расходного обязательства i-го муниципального образования, в целях </w:t>
      </w:r>
      <w:r>
        <w:lastRenderedPageBreak/>
        <w:t>софинансирования которого предоставляется субсидия;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97</w:t>
      </w:r>
      <w:r>
        <w:t xml:space="preserve"> - коэффициент процентного соотношения средств, выделенных из федерального бюджета и республиканского бюджета Чувашской Республики на софинансирование расходного обязательства муниципального образования, равный 97;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100</w:t>
      </w:r>
      <w:r>
        <w:t xml:space="preserve"> - коэффициент общего объема расходного обязательства муниципального образования, в целях софинансирования которого предоставляется субсидия, равный 100.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Если </w:t>
      </w:r>
      <w:r w:rsidRPr="0003103C">
        <w:rPr>
          <w:position w:val="-11"/>
        </w:rPr>
        <w:pict>
          <v:shape id="_x0000_i1031" style="width:32.25pt;height:22.5pt" coordsize="" o:spt="100" adj="0,,0" path="" filled="f" stroked="f">
            <v:stroke joinstyle="miter"/>
            <v:imagedata r:id="rId12" o:title="base_23650_109486_32774"/>
            <v:formulas/>
            <v:path o:connecttype="segments"/>
          </v:shape>
        </w:pict>
      </w:r>
      <w:r>
        <w:t xml:space="preserve"> превышает объем, подлежащий распределению муниципальным образованиям (V), то V</w:t>
      </w:r>
      <w:r>
        <w:rPr>
          <w:vertAlign w:val="subscript"/>
        </w:rPr>
        <w:t>i</w:t>
      </w:r>
      <w:r>
        <w:t xml:space="preserve"> уменьшается на коэффициент K, рассчитываемый как </w:t>
      </w:r>
      <w:r w:rsidRPr="0003103C">
        <w:rPr>
          <w:position w:val="-11"/>
        </w:rPr>
        <w:pict>
          <v:shape id="_x0000_i1032" style="width:45.75pt;height:22.5pt" coordsize="" o:spt="100" adj="0,,0" path="" filled="f" stroked="f">
            <v:stroke joinstyle="miter"/>
            <v:imagedata r:id="rId13" o:title="base_23650_109486_32775"/>
            <v:formulas/>
            <v:path o:connecttype="segments"/>
          </v:shape>
        </w:pict>
      </w:r>
      <w:r>
        <w:t>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II. Порядок финансирования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2.1. Предоставление субсидии на цели, указанные в </w:t>
      </w:r>
      <w:hyperlink w:anchor="P5402" w:history="1">
        <w:r>
          <w:rPr>
            <w:color w:val="0000FF"/>
          </w:rPr>
          <w:t>пункте 1.2</w:t>
        </w:r>
      </w:hyperlink>
      <w:r>
        <w:t xml:space="preserve"> настоящих Правил, осуществляется по разделу 0700 "Образование", подразделам 0701 "Дошкольное образование", 0702 "Общее образование", 0703 "Дополнительное образование детей",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Минобразования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2.2. Перечисление субсидий на реализацию мероприятий, указанных в </w:t>
      </w:r>
      <w:hyperlink w:anchor="P5402" w:history="1">
        <w:r>
          <w:rPr>
            <w:color w:val="0000FF"/>
          </w:rPr>
          <w:t>пункте 1.2</w:t>
        </w:r>
      </w:hyperlink>
      <w:r>
        <w:t xml:space="preserve"> настоящих Правил, осуществляется с лицевого счета для учета операций по переданным полномочиям получателя бюджетных средств - Минобразования Чувашии, открытого в Управлении Федерального казначейства по Чувашской Республике, для последующего их перечисления в установленном порядке в бюджеты муниципальных образований.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20" w:name="P5444"/>
      <w:bookmarkEnd w:id="20"/>
      <w:r>
        <w:t>2.3. Оценка эффективности расходов бюджета муниципального образования, источником финансового обеспечения которых является субсидия, осуществляется Минобразования Чувашии исходя из степени достижения муниципальным образованием установленных соглашением значений следующих показателей результативности использования субсидии: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детей-инвалидов в возрасте от 1,5 года до 7 лет, охваченных дошкольным образованием, в общей численности детей-инвалидов такого возраста в муниципальном образовании;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детей-инвалидов в возрасте от 5 до 18 лет, получающих дополнительное образование, в общей численности детей-инвалидов такого возраста в муниципальном образовании.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2.4. Администрации муниципальных образований ежеквартально не позднее 10 числа месяца, следующего за отчетным кварталом, представляют в Минобразования Чувашии отчет об осуществлении расходов бюджетов муниципальных образований и отчет о достижении значений показателей результативности использования субсидии, указанных в </w:t>
      </w:r>
      <w:hyperlink w:anchor="P5444" w:history="1">
        <w:r>
          <w:rPr>
            <w:color w:val="0000FF"/>
          </w:rPr>
          <w:t>пункте 2.3</w:t>
        </w:r>
      </w:hyperlink>
      <w:r>
        <w:t xml:space="preserve"> настоящих Правил, по формам, утверждаемым Минобразования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субсидий и достоверность сведений, содержащихся в представляемых ими отчетах.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2.5. Минобразования Чувашии ежеквартально до 15 числа месяца, следующего за отчетным кварталом, представляет в Министерство образования и науки Российской Федерации отчет об осуществлении расходов республиканского бюджета Чувашской Республики, в целях софинансирования которых предоставляется субсидия из федерального бюджета.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Минобразования Чувашии до 15 января текущего финансового года представляет в Министерство образования и науки Российской Федерации отчет о достижении значений показателей результативности использования субсидий в отчетном финансовом году.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III. Порядок возврата субсидий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3.1. В случае нарушения муниципальным образованием условий, установленных при предоставлении субсидии, администрация муниципального образования обязана возвратить субсидию в республиканский бюджет Чувашской Республики. Минобразования Чувашии и (или)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уведомления.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3.2. Не использованные по состоянию на 1 января текущего финансового года остатки субсидий подлежат возврату в республиканский бюджет Чувашской Республики администрациями муниципальных образований в соответствии с требованиями, установленными бюджетным законодательством Российской Федерации и бюджетным законодательством Чувашской Республики, в течение первых 15 рабочих дней текущего финансового года.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3.3.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Министерством финансов Чувашской Республики с соблюдением общих требований, установленных Министерством финансов Российской Федерации.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При недостижении значений показателей результативности использования субсидии данная субсидия подлежит возврату в республиканский бюджет Чувашской Республики в порядке и срок, которые установлены соглашением, пропорционально недостижению значений показателей результативности использования субсидии. Объем средств, подлежащих возврату в республиканский бюджет Чувашской Республики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муниципальным образованием;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m - количество невыполненных показателей результативности использования субсидии;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субсидии, установленных соглашением.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Коэффициент возврата субсидии рассчитывается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k = SUM D</w:t>
      </w:r>
      <w:r>
        <w:rPr>
          <w:vertAlign w:val="subscript"/>
        </w:rPr>
        <w:t>i</w:t>
      </w:r>
      <w:r>
        <w:t xml:space="preserve"> / m,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показателя результативности использования субсидии, определяется: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где: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 использования субсидии;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  <w:r>
        <w:t>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Основанием для освобождения администрации муниципального образования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3.4. Субсидия в случае ее нецелевого использования подлежит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3"/>
      </w:pPr>
      <w:r>
        <w:t>IV. Осуществление контроля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Минобразования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условий, целей и порядка предоставления субсидий.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3"/>
      </w:pPr>
      <w:r>
        <w:t>Приложение</w:t>
      </w:r>
    </w:p>
    <w:p w:rsidR="0036600C" w:rsidRDefault="0036600C">
      <w:pPr>
        <w:pStyle w:val="ConsPlusNormal"/>
        <w:jc w:val="right"/>
      </w:pPr>
      <w:r>
        <w:t>к Правилам предоставления субсидий</w:t>
      </w:r>
    </w:p>
    <w:p w:rsidR="0036600C" w:rsidRDefault="0036600C">
      <w:pPr>
        <w:pStyle w:val="ConsPlusNormal"/>
        <w:jc w:val="right"/>
      </w:pPr>
      <w:r>
        <w:t>из республиканского бюджета</w:t>
      </w:r>
    </w:p>
    <w:p w:rsidR="0036600C" w:rsidRDefault="0036600C">
      <w:pPr>
        <w:pStyle w:val="ConsPlusNormal"/>
        <w:jc w:val="right"/>
      </w:pPr>
      <w:r>
        <w:t>Чувашской Республики на проведение мероприятий</w:t>
      </w:r>
    </w:p>
    <w:p w:rsidR="0036600C" w:rsidRDefault="0036600C">
      <w:pPr>
        <w:pStyle w:val="ConsPlusNormal"/>
        <w:jc w:val="right"/>
      </w:pPr>
      <w:r>
        <w:t>по созданию в дошкольных образовательных</w:t>
      </w:r>
    </w:p>
    <w:p w:rsidR="0036600C" w:rsidRDefault="0036600C">
      <w:pPr>
        <w:pStyle w:val="ConsPlusNormal"/>
        <w:jc w:val="right"/>
      </w:pPr>
      <w:r>
        <w:t>организациях, общеобразовательных организациях,</w:t>
      </w:r>
    </w:p>
    <w:p w:rsidR="0036600C" w:rsidRDefault="0036600C">
      <w:pPr>
        <w:pStyle w:val="ConsPlusNormal"/>
        <w:jc w:val="right"/>
      </w:pPr>
      <w:r>
        <w:lastRenderedPageBreak/>
        <w:t>организациях дополнительного образования детей</w:t>
      </w:r>
    </w:p>
    <w:p w:rsidR="0036600C" w:rsidRDefault="0036600C">
      <w:pPr>
        <w:pStyle w:val="ConsPlusNormal"/>
        <w:jc w:val="right"/>
      </w:pPr>
      <w:r>
        <w:t>(в том числе в организациях, осуществляющих</w:t>
      </w:r>
    </w:p>
    <w:p w:rsidR="0036600C" w:rsidRDefault="0036600C">
      <w:pPr>
        <w:pStyle w:val="ConsPlusNormal"/>
        <w:jc w:val="right"/>
      </w:pPr>
      <w:r>
        <w:t>образовательную деятельность по адаптированным</w:t>
      </w:r>
    </w:p>
    <w:p w:rsidR="0036600C" w:rsidRDefault="0036600C">
      <w:pPr>
        <w:pStyle w:val="ConsPlusNormal"/>
        <w:jc w:val="right"/>
      </w:pPr>
      <w:r>
        <w:t>основным общеобразовательным программам)</w:t>
      </w:r>
    </w:p>
    <w:p w:rsidR="0036600C" w:rsidRDefault="0036600C">
      <w:pPr>
        <w:pStyle w:val="ConsPlusNormal"/>
        <w:jc w:val="right"/>
      </w:pPr>
      <w:r>
        <w:t>условий для получения детьми-инвалидами</w:t>
      </w:r>
    </w:p>
    <w:p w:rsidR="0036600C" w:rsidRDefault="0036600C">
      <w:pPr>
        <w:pStyle w:val="ConsPlusNormal"/>
        <w:jc w:val="right"/>
      </w:pPr>
      <w:r>
        <w:t>качественного образования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nformat"/>
        <w:jc w:val="both"/>
      </w:pPr>
      <w:bookmarkStart w:id="21" w:name="P5513"/>
      <w:bookmarkEnd w:id="21"/>
      <w:r>
        <w:t xml:space="preserve">                                  ЗАЯВКА</w:t>
      </w:r>
    </w:p>
    <w:p w:rsidR="0036600C" w:rsidRDefault="0036600C">
      <w:pPr>
        <w:pStyle w:val="ConsPlusNonformat"/>
        <w:jc w:val="both"/>
      </w:pPr>
      <w:r>
        <w:t xml:space="preserve">      администрации _________________________________________________</w:t>
      </w:r>
    </w:p>
    <w:p w:rsidR="0036600C" w:rsidRDefault="0036600C">
      <w:pPr>
        <w:pStyle w:val="ConsPlusNonformat"/>
        <w:jc w:val="both"/>
      </w:pPr>
      <w:r>
        <w:t xml:space="preserve">                           (наименование муниципального района</w:t>
      </w:r>
    </w:p>
    <w:p w:rsidR="0036600C" w:rsidRDefault="0036600C">
      <w:pPr>
        <w:pStyle w:val="ConsPlusNonformat"/>
        <w:jc w:val="both"/>
      </w:pPr>
      <w:r>
        <w:t xml:space="preserve">                                   (городского округа)</w:t>
      </w:r>
    </w:p>
    <w:p w:rsidR="0036600C" w:rsidRDefault="0036600C">
      <w:pPr>
        <w:pStyle w:val="ConsPlusNonformat"/>
        <w:jc w:val="both"/>
      </w:pPr>
      <w:r>
        <w:t xml:space="preserve">             на получение субсидии из республиканского бюджета</w:t>
      </w:r>
    </w:p>
    <w:p w:rsidR="0036600C" w:rsidRDefault="0036600C">
      <w:pPr>
        <w:pStyle w:val="ConsPlusNonformat"/>
        <w:jc w:val="both"/>
      </w:pPr>
      <w:r>
        <w:t xml:space="preserve">        Чувашской Республики на проведение мероприятий по созданию</w:t>
      </w:r>
    </w:p>
    <w:p w:rsidR="0036600C" w:rsidRDefault="0036600C">
      <w:pPr>
        <w:pStyle w:val="ConsPlusNonformat"/>
        <w:jc w:val="both"/>
      </w:pPr>
      <w:r>
        <w:t xml:space="preserve">      в дошкольных образовательных, общеобразовательных организациях,</w:t>
      </w:r>
    </w:p>
    <w:p w:rsidR="0036600C" w:rsidRDefault="0036600C">
      <w:pPr>
        <w:pStyle w:val="ConsPlusNonformat"/>
        <w:jc w:val="both"/>
      </w:pPr>
      <w:r>
        <w:t xml:space="preserve">        организациях дополнительного образования детей (в том числе</w:t>
      </w:r>
    </w:p>
    <w:p w:rsidR="0036600C" w:rsidRDefault="0036600C">
      <w:pPr>
        <w:pStyle w:val="ConsPlusNonformat"/>
        <w:jc w:val="both"/>
      </w:pPr>
      <w:r>
        <w:t xml:space="preserve">        в организациях, осуществляющих образовательную деятельность</w:t>
      </w:r>
    </w:p>
    <w:p w:rsidR="0036600C" w:rsidRDefault="0036600C">
      <w:pPr>
        <w:pStyle w:val="ConsPlusNonformat"/>
        <w:jc w:val="both"/>
      </w:pPr>
      <w:r>
        <w:t xml:space="preserve">        по адаптированным основным общеобразовательным программам)</w:t>
      </w:r>
    </w:p>
    <w:p w:rsidR="0036600C" w:rsidRDefault="0036600C">
      <w:pPr>
        <w:pStyle w:val="ConsPlusNonformat"/>
        <w:jc w:val="both"/>
      </w:pPr>
      <w:r>
        <w:t xml:space="preserve">     условий для получения детьми-инвалидами качественного образования</w:t>
      </w:r>
    </w:p>
    <w:p w:rsidR="0036600C" w:rsidRDefault="0036600C">
      <w:pPr>
        <w:pStyle w:val="ConsPlusNonformat"/>
        <w:jc w:val="both"/>
      </w:pPr>
      <w:r>
        <w:t xml:space="preserve">                         на ____________ 20___ год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2551"/>
        <w:gridCol w:w="1675"/>
      </w:tblGrid>
      <w:tr w:rsidR="0036600C">
        <w:tc>
          <w:tcPr>
            <w:tcW w:w="2268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551" w:type="dxa"/>
          </w:tcPr>
          <w:p w:rsidR="0036600C" w:rsidRDefault="0036600C">
            <w:pPr>
              <w:pStyle w:val="ConsPlusNormal"/>
              <w:jc w:val="center"/>
            </w:pPr>
            <w:r>
              <w:t>Направление расходования средств (оснащение оборудованием и автотранспортом; проведение работ)</w:t>
            </w:r>
          </w:p>
        </w:tc>
        <w:tc>
          <w:tcPr>
            <w:tcW w:w="2551" w:type="dxa"/>
          </w:tcPr>
          <w:p w:rsidR="0036600C" w:rsidRDefault="0036600C">
            <w:pPr>
              <w:pStyle w:val="ConsPlusNormal"/>
              <w:jc w:val="center"/>
            </w:pPr>
            <w:r>
              <w:t>Виды оборудования и автотранспорта; виды выполненных работ</w:t>
            </w:r>
          </w:p>
        </w:tc>
        <w:tc>
          <w:tcPr>
            <w:tcW w:w="1675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36600C">
        <w:tc>
          <w:tcPr>
            <w:tcW w:w="2268" w:type="dxa"/>
            <w:tcBorders>
              <w:lef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2551" w:type="dxa"/>
          </w:tcPr>
          <w:p w:rsidR="0036600C" w:rsidRDefault="0036600C">
            <w:pPr>
              <w:pStyle w:val="ConsPlusNormal"/>
            </w:pPr>
          </w:p>
        </w:tc>
        <w:tc>
          <w:tcPr>
            <w:tcW w:w="2551" w:type="dxa"/>
          </w:tcPr>
          <w:p w:rsidR="0036600C" w:rsidRDefault="0036600C">
            <w:pPr>
              <w:pStyle w:val="ConsPlusNormal"/>
            </w:pPr>
          </w:p>
        </w:tc>
        <w:tc>
          <w:tcPr>
            <w:tcW w:w="1675" w:type="dxa"/>
            <w:tcBorders>
              <w:right w:val="nil"/>
            </w:tcBorders>
          </w:tcPr>
          <w:p w:rsidR="0036600C" w:rsidRDefault="0036600C">
            <w:pPr>
              <w:pStyle w:val="ConsPlusNormal"/>
            </w:pPr>
          </w:p>
        </w:tc>
      </w:tr>
      <w:tr w:rsidR="0036600C">
        <w:tc>
          <w:tcPr>
            <w:tcW w:w="2268" w:type="dxa"/>
            <w:tcBorders>
              <w:lef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2551" w:type="dxa"/>
          </w:tcPr>
          <w:p w:rsidR="0036600C" w:rsidRDefault="0036600C">
            <w:pPr>
              <w:pStyle w:val="ConsPlusNormal"/>
            </w:pPr>
          </w:p>
        </w:tc>
        <w:tc>
          <w:tcPr>
            <w:tcW w:w="2551" w:type="dxa"/>
          </w:tcPr>
          <w:p w:rsidR="0036600C" w:rsidRDefault="0036600C">
            <w:pPr>
              <w:pStyle w:val="ConsPlusNormal"/>
            </w:pPr>
          </w:p>
        </w:tc>
        <w:tc>
          <w:tcPr>
            <w:tcW w:w="1675" w:type="dxa"/>
            <w:tcBorders>
              <w:right w:val="nil"/>
            </w:tcBorders>
          </w:tcPr>
          <w:p w:rsidR="0036600C" w:rsidRDefault="0036600C">
            <w:pPr>
              <w:pStyle w:val="ConsPlusNormal"/>
            </w:pPr>
          </w:p>
        </w:tc>
      </w:tr>
      <w:tr w:rsidR="0036600C">
        <w:tc>
          <w:tcPr>
            <w:tcW w:w="2268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</w:tcPr>
          <w:p w:rsidR="0036600C" w:rsidRDefault="0036600C">
            <w:pPr>
              <w:pStyle w:val="ConsPlusNormal"/>
            </w:pPr>
          </w:p>
        </w:tc>
        <w:tc>
          <w:tcPr>
            <w:tcW w:w="2551" w:type="dxa"/>
          </w:tcPr>
          <w:p w:rsidR="0036600C" w:rsidRDefault="0036600C">
            <w:pPr>
              <w:pStyle w:val="ConsPlusNormal"/>
            </w:pPr>
          </w:p>
        </w:tc>
        <w:tc>
          <w:tcPr>
            <w:tcW w:w="1675" w:type="dxa"/>
            <w:tcBorders>
              <w:right w:val="nil"/>
            </w:tcBorders>
          </w:tcPr>
          <w:p w:rsidR="0036600C" w:rsidRDefault="0036600C">
            <w:pPr>
              <w:pStyle w:val="ConsPlusNormal"/>
            </w:pP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Nonformat"/>
        <w:jc w:val="both"/>
      </w:pPr>
      <w:r>
        <w:t>Глава администрации</w:t>
      </w:r>
    </w:p>
    <w:p w:rsidR="0036600C" w:rsidRDefault="0036600C">
      <w:pPr>
        <w:pStyle w:val="ConsPlusNonformat"/>
        <w:jc w:val="both"/>
      </w:pPr>
      <w:r>
        <w:t>муниципального района</w:t>
      </w:r>
    </w:p>
    <w:p w:rsidR="0036600C" w:rsidRDefault="0036600C">
      <w:pPr>
        <w:pStyle w:val="ConsPlusNonformat"/>
        <w:jc w:val="both"/>
      </w:pPr>
      <w:r>
        <w:t>(городского округа)         _______________ _______________________________</w:t>
      </w:r>
    </w:p>
    <w:p w:rsidR="0036600C" w:rsidRDefault="0036600C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36600C" w:rsidRDefault="0036600C">
      <w:pPr>
        <w:pStyle w:val="ConsPlusNonformat"/>
        <w:jc w:val="both"/>
      </w:pPr>
      <w:r>
        <w:t>М.П. ___ ____________ 20___ г.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 N 5</w:t>
      </w:r>
    </w:p>
    <w:p w:rsidR="0036600C" w:rsidRDefault="0036600C">
      <w:pPr>
        <w:pStyle w:val="ConsPlusNormal"/>
        <w:jc w:val="right"/>
      </w:pPr>
      <w:r>
        <w:t>к подпрограмме "Обеспечение условий доступности</w:t>
      </w:r>
    </w:p>
    <w:p w:rsidR="0036600C" w:rsidRDefault="0036600C">
      <w:pPr>
        <w:pStyle w:val="ConsPlusNormal"/>
        <w:jc w:val="right"/>
      </w:pPr>
      <w:r>
        <w:t>приоритетных объектов и услуг в приоритетных</w:t>
      </w:r>
    </w:p>
    <w:p w:rsidR="0036600C" w:rsidRDefault="0036600C">
      <w:pPr>
        <w:pStyle w:val="ConsPlusNormal"/>
        <w:jc w:val="right"/>
      </w:pPr>
      <w:r>
        <w:t>сферах жизнедеятельности инвалидов и других</w:t>
      </w:r>
    </w:p>
    <w:p w:rsidR="0036600C" w:rsidRDefault="0036600C">
      <w:pPr>
        <w:pStyle w:val="ConsPlusNormal"/>
        <w:jc w:val="right"/>
      </w:pPr>
      <w:r>
        <w:t>маломобильных групп населения"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22" w:name="P5560"/>
      <w:bookmarkEnd w:id="22"/>
      <w:r>
        <w:t>Сведения</w:t>
      </w:r>
    </w:p>
    <w:p w:rsidR="0036600C" w:rsidRDefault="0036600C">
      <w:pPr>
        <w:pStyle w:val="ConsPlusTitle"/>
        <w:jc w:val="center"/>
      </w:pPr>
      <w:r>
        <w:t>об обеспечении доступности объектов социальной</w:t>
      </w:r>
    </w:p>
    <w:p w:rsidR="0036600C" w:rsidRDefault="0036600C">
      <w:pPr>
        <w:pStyle w:val="ConsPlusTitle"/>
        <w:jc w:val="center"/>
      </w:pPr>
      <w:r>
        <w:t>инфраструктуры Чувашской Республики для инвалидов</w:t>
      </w:r>
    </w:p>
    <w:p w:rsidR="0036600C" w:rsidRDefault="0036600C">
      <w:pPr>
        <w:pStyle w:val="ConsPlusTitle"/>
        <w:jc w:val="center"/>
      </w:pPr>
      <w:r>
        <w:t>и других маломобильных групп населения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175"/>
        <w:gridCol w:w="1361"/>
        <w:gridCol w:w="2324"/>
        <w:gridCol w:w="1774"/>
      </w:tblGrid>
      <w:tr w:rsidR="0036600C">
        <w:tc>
          <w:tcPr>
            <w:tcW w:w="424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N</w:t>
            </w:r>
          </w:p>
          <w:p w:rsidR="0036600C" w:rsidRDefault="0036600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75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Наименование приоритетных сфер</w:t>
            </w:r>
          </w:p>
        </w:tc>
        <w:tc>
          <w:tcPr>
            <w:tcW w:w="1361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Количество объектов, единиц - всего</w:t>
            </w:r>
          </w:p>
        </w:tc>
        <w:tc>
          <w:tcPr>
            <w:tcW w:w="4098" w:type="dxa"/>
            <w:gridSpan w:val="2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6600C">
        <w:tc>
          <w:tcPr>
            <w:tcW w:w="424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3175" w:type="dxa"/>
            <w:vMerge/>
          </w:tcPr>
          <w:p w:rsidR="0036600C" w:rsidRDefault="0036600C"/>
        </w:tc>
        <w:tc>
          <w:tcPr>
            <w:tcW w:w="1361" w:type="dxa"/>
            <w:vMerge/>
          </w:tcPr>
          <w:p w:rsidR="0036600C" w:rsidRDefault="0036600C"/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объекты, в отношении которых проведены мероприятия по обеспечению доступности для инвалидов и других маломобильных групп населения (2012 - 2018 гг.)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объекты, требующие обеспечения доступности для инвалидов и других маломобильных групп населения (2019 - 2035 гг.)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362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Социальная защита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28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Занятость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</w:tcPr>
          <w:p w:rsidR="0036600C" w:rsidRDefault="0036600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</w:t>
            </w:r>
          </w:p>
        </w:tc>
      </w:tr>
      <w:tr w:rsidR="0036600C">
        <w:tc>
          <w:tcPr>
            <w:tcW w:w="424" w:type="dxa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3175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36600C" w:rsidRDefault="0036600C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2324" w:type="dxa"/>
          </w:tcPr>
          <w:p w:rsidR="0036600C" w:rsidRDefault="0036600C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77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414</w:t>
            </w: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 N 6</w:t>
      </w:r>
    </w:p>
    <w:p w:rsidR="0036600C" w:rsidRDefault="0036600C">
      <w:pPr>
        <w:pStyle w:val="ConsPlusNormal"/>
        <w:jc w:val="right"/>
      </w:pPr>
      <w:r>
        <w:t>к подпрограмме "Обеспечение условий доступности</w:t>
      </w:r>
    </w:p>
    <w:p w:rsidR="0036600C" w:rsidRDefault="0036600C">
      <w:pPr>
        <w:pStyle w:val="ConsPlusNormal"/>
        <w:jc w:val="right"/>
      </w:pPr>
      <w:r>
        <w:t>приоритетных объектов и услуг в приоритетных</w:t>
      </w:r>
    </w:p>
    <w:p w:rsidR="0036600C" w:rsidRDefault="0036600C">
      <w:pPr>
        <w:pStyle w:val="ConsPlusNormal"/>
        <w:jc w:val="right"/>
      </w:pPr>
      <w:r>
        <w:t>сферах жизнедеятельности инвалидов и других</w:t>
      </w:r>
    </w:p>
    <w:p w:rsidR="0036600C" w:rsidRDefault="0036600C">
      <w:pPr>
        <w:pStyle w:val="ConsPlusNormal"/>
        <w:jc w:val="right"/>
      </w:pPr>
      <w:r>
        <w:t>маломобильных групп населения"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 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23" w:name="P5624"/>
      <w:bookmarkEnd w:id="23"/>
      <w:r>
        <w:t>Сведения</w:t>
      </w:r>
    </w:p>
    <w:p w:rsidR="0036600C" w:rsidRDefault="0036600C">
      <w:pPr>
        <w:pStyle w:val="ConsPlusTitle"/>
        <w:jc w:val="center"/>
      </w:pPr>
      <w:r>
        <w:t>об объектах социальной инфраструктуры</w:t>
      </w:r>
    </w:p>
    <w:p w:rsidR="0036600C" w:rsidRDefault="0036600C">
      <w:pPr>
        <w:pStyle w:val="ConsPlusTitle"/>
        <w:jc w:val="center"/>
      </w:pPr>
      <w:r>
        <w:t>в муниципальных районах и городских округах</w:t>
      </w:r>
    </w:p>
    <w:p w:rsidR="0036600C" w:rsidRDefault="0036600C">
      <w:pPr>
        <w:pStyle w:val="ConsPlusTitle"/>
        <w:jc w:val="center"/>
      </w:pPr>
      <w:r>
        <w:t>Чувашской Республики, доступных для инвалидов</w:t>
      </w:r>
    </w:p>
    <w:p w:rsidR="0036600C" w:rsidRDefault="0036600C">
      <w:pPr>
        <w:pStyle w:val="ConsPlusTitle"/>
        <w:jc w:val="center"/>
      </w:pPr>
      <w:r>
        <w:t>и других маломобильных групп населения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288"/>
        <w:gridCol w:w="1587"/>
        <w:gridCol w:w="1644"/>
        <w:gridCol w:w="1928"/>
      </w:tblGrid>
      <w:tr w:rsidR="0036600C">
        <w:tc>
          <w:tcPr>
            <w:tcW w:w="424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N</w:t>
            </w:r>
          </w:p>
          <w:p w:rsidR="0036600C" w:rsidRDefault="0036600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288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159" w:type="dxa"/>
            <w:gridSpan w:val="3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Объекты социальной инфраструктуры, единиц</w:t>
            </w:r>
          </w:p>
        </w:tc>
      </w:tr>
      <w:tr w:rsidR="0036600C">
        <w:tc>
          <w:tcPr>
            <w:tcW w:w="424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3288" w:type="dxa"/>
            <w:vMerge/>
          </w:tcPr>
          <w:p w:rsidR="0036600C" w:rsidRDefault="0036600C"/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</w:tr>
      <w:tr w:rsidR="0036600C">
        <w:tc>
          <w:tcPr>
            <w:tcW w:w="424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</w:tcPr>
          <w:p w:rsidR="0036600C" w:rsidRDefault="0036600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24</w:t>
            </w:r>
          </w:p>
        </w:tc>
      </w:tr>
      <w:tr w:rsidR="0036600C">
        <w:tc>
          <w:tcPr>
            <w:tcW w:w="424" w:type="dxa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</w:pPr>
          </w:p>
        </w:tc>
        <w:tc>
          <w:tcPr>
            <w:tcW w:w="3288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</w:tcPr>
          <w:p w:rsidR="0036600C" w:rsidRDefault="0036600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44" w:type="dxa"/>
          </w:tcPr>
          <w:p w:rsidR="0036600C" w:rsidRDefault="0036600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928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55</w:t>
            </w: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1"/>
      </w:pPr>
      <w:r>
        <w:t>Приложение N 4</w:t>
      </w:r>
    </w:p>
    <w:p w:rsidR="0036600C" w:rsidRDefault="0036600C">
      <w:pPr>
        <w:pStyle w:val="ConsPlusNormal"/>
        <w:jc w:val="right"/>
      </w:pPr>
      <w:r>
        <w:t>к государственной программе</w:t>
      </w:r>
    </w:p>
    <w:p w:rsidR="0036600C" w:rsidRDefault="0036600C">
      <w:pPr>
        <w:pStyle w:val="ConsPlusNormal"/>
        <w:jc w:val="right"/>
      </w:pPr>
      <w:r>
        <w:t>Чувашской Республики</w:t>
      </w:r>
    </w:p>
    <w:p w:rsidR="0036600C" w:rsidRDefault="0036600C">
      <w:pPr>
        <w:pStyle w:val="ConsPlusNormal"/>
        <w:jc w:val="right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24" w:name="P5782"/>
      <w:bookmarkEnd w:id="24"/>
      <w:r>
        <w:t>Подпрограмма</w:t>
      </w:r>
    </w:p>
    <w:p w:rsidR="0036600C" w:rsidRDefault="0036600C">
      <w:pPr>
        <w:pStyle w:val="ConsPlusTitle"/>
        <w:jc w:val="center"/>
      </w:pPr>
      <w:r>
        <w:lastRenderedPageBreak/>
        <w:t>"Формирование системы комплексной реабилитации</w:t>
      </w:r>
    </w:p>
    <w:p w:rsidR="0036600C" w:rsidRDefault="0036600C">
      <w:pPr>
        <w:pStyle w:val="ConsPlusTitle"/>
        <w:jc w:val="center"/>
      </w:pPr>
      <w:r>
        <w:t>и абилитации инвалидов, в том числе детей-инвалидов,</w:t>
      </w:r>
    </w:p>
    <w:p w:rsidR="0036600C" w:rsidRDefault="0036600C">
      <w:pPr>
        <w:pStyle w:val="ConsPlusTitle"/>
        <w:jc w:val="center"/>
      </w:pPr>
      <w:r>
        <w:t>в Чувашской Республике" государственной программы</w:t>
      </w:r>
    </w:p>
    <w:p w:rsidR="0036600C" w:rsidRDefault="0036600C">
      <w:pPr>
        <w:pStyle w:val="ConsPlusTitle"/>
        <w:jc w:val="center"/>
      </w:pPr>
      <w:r>
        <w:t>Чувашской Республики "Доступная среда"</w:t>
      </w:r>
    </w:p>
    <w:p w:rsidR="0036600C" w:rsidRDefault="003660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труда и социальной защиты Чувашской Республики (далее - Минтруд Чувашии)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инвалидов, в том числе детей-инвалидов, в Чувашской Республике;</w:t>
            </w:r>
          </w:p>
          <w:p w:rsidR="0036600C" w:rsidRDefault="0036600C">
            <w:pPr>
              <w:pStyle w:val="ConsPlusNormal"/>
              <w:jc w:val="both"/>
            </w:pPr>
            <w:r>
              <w:t>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определение потребности инвалидов, в том числе детей-инвалидов, в реабилитационных и абилитационных услугах, услугах ранней помощи в Чувашской Республике;</w:t>
            </w:r>
          </w:p>
          <w:p w:rsidR="0036600C" w:rsidRDefault="0036600C">
            <w:pPr>
              <w:pStyle w:val="ConsPlusNormal"/>
              <w:jc w:val="both"/>
            </w:pPr>
            <w:r>
              <w:t>формирование и поддержание 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в Чувашской Республике;</w:t>
            </w:r>
          </w:p>
          <w:p w:rsidR="0036600C" w:rsidRDefault="0036600C">
            <w:pPr>
              <w:pStyle w:val="ConsPlusNormal"/>
              <w:jc w:val="both"/>
            </w:pPr>
            <w: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в Чувашской Республике;</w:t>
            </w:r>
          </w:p>
          <w:p w:rsidR="0036600C" w:rsidRDefault="0036600C">
            <w:pPr>
              <w:pStyle w:val="ConsPlusNormal"/>
              <w:jc w:val="both"/>
            </w:pPr>
            <w:r>
              <w:t>создание системы межведомственного взаимодействия в сферах здравоохранения, образования, социальной защиты населения, физической культуры и спорта, культуры, труда и занятости;</w:t>
            </w:r>
          </w:p>
          <w:p w:rsidR="0036600C" w:rsidRDefault="0036600C">
            <w:pPr>
              <w:pStyle w:val="ConsPlusNormal"/>
              <w:jc w:val="both"/>
            </w:pPr>
            <w:r>
              <w:t>создание и ведение системы комплексного учета (реестра) и диспетчеризации мероприятий по реабилитации и абилитации инвалидов, в том числе детей-инвалидов, а также организаций, предоставляющих указанные услуги;</w:t>
            </w:r>
          </w:p>
          <w:p w:rsidR="0036600C" w:rsidRDefault="0036600C">
            <w:pPr>
              <w:pStyle w:val="ConsPlusNormal"/>
              <w:jc w:val="both"/>
            </w:pPr>
            <w:r>
              <w:t>организация работы центров проката технических средств реабилитации для инвалидов, в том числе для детей-инвалидов;</w:t>
            </w:r>
          </w:p>
          <w:p w:rsidR="0036600C" w:rsidRDefault="0036600C">
            <w:pPr>
              <w:pStyle w:val="ConsPlusNormal"/>
              <w:jc w:val="both"/>
            </w:pPr>
            <w:r>
              <w:t>повышение уровня квалификации специалистов, предоставляющих услуги ранней помощи;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обеспечение выполнения обязательств государства по </w:t>
            </w:r>
            <w:r>
              <w:lastRenderedPageBreak/>
              <w:t>социальной поддержке семьи и детей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36600C" w:rsidRDefault="0036600C">
            <w:pPr>
              <w:pStyle w:val="ConsPlusNormal"/>
              <w:jc w:val="both"/>
            </w:pPr>
            <w:r>
              <w:t>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Республики,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- 73,0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- 85,0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период, - 85,0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Республики, - 85,0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принятых на обучение по программам бакалавриата и специалитета (по отношению к предыдущему году), - 108,0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принятых на обучение по программам среднего профессионального образования (по отношению к предыдущему году), - 112,0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студентов из числа инвалидов, обучающихся по программам среднего профессионального образования, выбывших по причине академической неуспеваемости, - 1,0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студентов из числа инвалидов, обучающихся по программам бакалавриата и специалитета, выбывших по причине академической неуспеваемости, - 7,0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специалистов, прошедших повышение квалификации и профессиональную переподготовку по программам совместного сопровождения инвалидов,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инвалидов, имеющих возможность доступа к "личному кабинету" в электронном сервисе "Единая карта реабилитации инвалида", - 100,0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услуг,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доля детей до 3 лет с нарушениями развития (риском нарушений развития), включенных в систему ранней помощи, в общей </w:t>
            </w:r>
            <w:r>
              <w:lastRenderedPageBreak/>
              <w:t>численности детей с нарушениями развития (риском нарушений развития)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специалистов, оказывающих услуги в службах ранней помощи, обученных методам и технологиям оказания ранней помощи, - 98,0 процента;</w:t>
            </w:r>
          </w:p>
          <w:p w:rsidR="0036600C" w:rsidRDefault="0036600C">
            <w:pPr>
              <w:pStyle w:val="ConsPlusNormal"/>
              <w:jc w:val="both"/>
            </w:pPr>
            <w:r>
              <w:t>доля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- 40,0 процента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2019 - 2035 годы:</w:t>
            </w:r>
          </w:p>
          <w:p w:rsidR="0036600C" w:rsidRDefault="0036600C">
            <w:pPr>
              <w:pStyle w:val="ConsPlusNormal"/>
              <w:jc w:val="both"/>
            </w:pPr>
            <w:r>
              <w:t>1 этап - 2019 - 2025 годы;</w:t>
            </w:r>
          </w:p>
          <w:p w:rsidR="0036600C" w:rsidRDefault="0036600C">
            <w:pPr>
              <w:pStyle w:val="ConsPlusNormal"/>
              <w:jc w:val="both"/>
            </w:pPr>
            <w:r>
              <w:t>2 этап - 2026 - 2030 годы;</w:t>
            </w:r>
          </w:p>
          <w:p w:rsidR="0036600C" w:rsidRDefault="0036600C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2019 - 2035 годах составляют 823036,0 тыс. рублей,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- 61574,0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- 58574,0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- 58574,0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- 58574,0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- 292870,0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- 292870,0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из них средства:</w:t>
            </w:r>
          </w:p>
          <w:p w:rsidR="0036600C" w:rsidRDefault="0036600C">
            <w:pPr>
              <w:pStyle w:val="ConsPlusNormal"/>
              <w:jc w:val="both"/>
            </w:pPr>
            <w:r>
              <w:t>федерального бюджета - 773654,4 тыс. рублей (94,0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- 57879,6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- 55059,6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- 55059,6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- 55059,6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- 275298,0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- 275298,0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республиканского бюджета Чувашской Республики - 48414,2 тыс. рублей (5,88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- 3625,3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- 3445,3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lastRenderedPageBreak/>
              <w:t>в 2024 году - 3445,3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- 3445,3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- 17226,5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- 17226,5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местных бюджетов - 967,4 тыс. рублей (0,12 процента), в том числе:</w:t>
            </w:r>
          </w:p>
          <w:p w:rsidR="0036600C" w:rsidRDefault="0036600C">
            <w:pPr>
              <w:pStyle w:val="ConsPlusNormal"/>
              <w:jc w:val="both"/>
            </w:pPr>
            <w:r>
              <w:t>в 2019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2020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2021 году - 0,0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2022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2023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2024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2025 году - 69,1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2026 - 2030 годах - 345,5 тыс. рублей;</w:t>
            </w:r>
          </w:p>
          <w:p w:rsidR="0036600C" w:rsidRDefault="0036600C">
            <w:pPr>
              <w:pStyle w:val="ConsPlusNormal"/>
              <w:jc w:val="both"/>
            </w:pPr>
            <w:r>
              <w:t>в 2031 - 2035 годах - 345,5 тыс. рублей.</w:t>
            </w:r>
          </w:p>
          <w:p w:rsidR="0036600C" w:rsidRDefault="0036600C">
            <w:pPr>
              <w:pStyle w:val="ConsPlusNormal"/>
              <w:jc w:val="both"/>
            </w:pPr>
            <w:r>
              <w:t>Объемы и источники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3660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реабилитационных организаций, включенных в систему комплексной реабилитации и абилитации инвалидов, в том числе детей-инвалидов, в общем количестве таких организаций, расположенных на территории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детей целевой группы, получивших услуги ранней помощи, в общем количестве детей, нуждающихся в получении таких услуг;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семей Чувашской Республики, включенных в программу ранней помощи, удовлетворенных качеством услуг ранней помощи;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увеличение доли специалистов, обеспечивающих оказание реабилитационных и (или) абилитационных мероприятий инвалидам, в том числе детям-инвалидам, прошедших обучение </w:t>
            </w:r>
            <w:r>
              <w:lastRenderedPageBreak/>
              <w:t>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специалистов;</w:t>
            </w:r>
          </w:p>
          <w:p w:rsidR="0036600C" w:rsidRDefault="0036600C">
            <w:pPr>
              <w:pStyle w:val="ConsPlusNormal"/>
              <w:jc w:val="both"/>
            </w:pPr>
            <w:r>
              <w:t>увеличение доли лиц с ограниченными возможностями здоровья и инвалидов, систематически занимающихся физкультурой и спортом, в общей численности данной категории населения;</w:t>
            </w:r>
          </w:p>
          <w:p w:rsidR="0036600C" w:rsidRDefault="0036600C">
            <w:pPr>
              <w:pStyle w:val="ConsPlusNormal"/>
              <w:jc w:val="both"/>
            </w:pPr>
            <w:r>
              <w:t>раннее выявление детей целевой группы, нуждающихся в ранней помощи;</w:t>
            </w:r>
          </w:p>
          <w:p w:rsidR="0036600C" w:rsidRDefault="0036600C">
            <w:pPr>
              <w:pStyle w:val="ConsPlusNormal"/>
              <w:jc w:val="both"/>
            </w:pPr>
            <w:r>
              <w:t>интеграция детей в обычную образовательную среду.</w:t>
            </w:r>
          </w:p>
        </w:tc>
      </w:tr>
    </w:tbl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I. Приоритеты и цели подпрограммы,</w:t>
      </w:r>
    </w:p>
    <w:p w:rsidR="0036600C" w:rsidRDefault="0036600C">
      <w:pPr>
        <w:pStyle w:val="ConsPlusTitle"/>
        <w:jc w:val="center"/>
      </w:pPr>
      <w:r>
        <w:t>общая характеристика участия органов</w:t>
      </w:r>
    </w:p>
    <w:p w:rsidR="0036600C" w:rsidRDefault="0036600C">
      <w:pPr>
        <w:pStyle w:val="ConsPlusTitle"/>
        <w:jc w:val="center"/>
      </w:pPr>
      <w:r>
        <w:t>местного самоуправления муниципальных районов</w:t>
      </w:r>
    </w:p>
    <w:p w:rsidR="0036600C" w:rsidRDefault="0036600C">
      <w:pPr>
        <w:pStyle w:val="ConsPlusTitle"/>
        <w:jc w:val="center"/>
      </w:pPr>
      <w:r>
        <w:t>и городских округов в реализации подпрограммы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 xml:space="preserve">Приоритеты государственной политики в сфере реализации подпрограммы "Формирование системы комплексной реабилитации и абилитации инвалидов, в том числе детей-инвалидов, в Чувашской Республике" государственной программы Чувашской Республики "Доступная среда" (далее - подпрограмма) определены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года", ежегодными </w:t>
      </w:r>
      <w:hyperlink r:id="rId22" w:history="1">
        <w:r>
          <w:rPr>
            <w:color w:val="0000FF"/>
          </w:rPr>
          <w:t>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Приоритетом подпрограммы является комплекс мер, направленных на повышение уровня обеспеченности инвалидов, в том числе детей-инвалидов, реабилитационными и абилитационными услугами, ранней помощью.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Целями подпрограммы являются: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инвалидов, в том числе детей-инвалидов, в Чувашской Республике;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Для достижения поставленных целей требуется решение следующих задач: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определение потребности инвалидов, в том числе детей-инвалидов, в реабилитационных и абилитационных услугах, ранней помощи в Чувашской Республике;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формирование и поддержание 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в Чувашской Республике;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формирование условий для развития системы комплексной реабилитации и абилитации инвалидов, в том числе детей-инвалидов, а также ранней помощи в Чувашской Республике;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создание системы межведомственного взаимодействия в сферах здравоохранения, образования, социальной защиты населения, физической культуры и спорта, культуры, труда и </w:t>
      </w:r>
      <w:r>
        <w:lastRenderedPageBreak/>
        <w:t>занятости;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создание и ведение системы комплексного учета (реестра) и диспетчеризации мероприятий по реабилитации и абилитации инвалидов, в том числе детей-инвалидов, а также организаций, предоставляющих указанные услуги;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организация работы центров проката технических средств реабилитации для инвалидов, в том числе для детей-инвалидов;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повышение уровня квалификации специалистов, предоставляющих услуги ранней помощи;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обеспечение выполнения обязательств государства по социальной поддержке семьи и детей.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Мероприятия подпрограммы, направленные на увеличение доли инвалидов, в отношении которых осуществлялись мероприятия по реабилитации и (или) абилитации, в общей численности инвалидов, в том числе детей-инвалидов, имеющих такие рекомендации в индивидуальной программе реабилитации или абилитации, и увеличение доли детей целевой группы, получивших услуги ранней помощи, в общем количестве детей, нуждающихся в получении таких услуг, реализуются с участием органов местного самоуправления муниципальных районов и городских округов.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реализации подпрограммы субсидии местным бюджетам на реализацию мероприятий по созданию доступной среды жизнедеятельности инвалидов и других маломобильных групп населения предоставляются на условиях софинансирования в соответствии с соглашением, заключаемым между ответственным исполнителем подпрограммы либо соисполнителем подпрограммы и органом местного самоуправления.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II. Перечень и сведения о целевых индикаторах</w:t>
      </w:r>
    </w:p>
    <w:p w:rsidR="0036600C" w:rsidRDefault="0036600C">
      <w:pPr>
        <w:pStyle w:val="ConsPlusTitle"/>
        <w:jc w:val="center"/>
      </w:pPr>
      <w:r>
        <w:t>и показателях подпрограммы с расшифровкой плановых</w:t>
      </w:r>
    </w:p>
    <w:p w:rsidR="0036600C" w:rsidRDefault="0036600C">
      <w:pPr>
        <w:pStyle w:val="ConsPlusTitle"/>
        <w:jc w:val="center"/>
      </w:pPr>
      <w:r>
        <w:t>значений по годам реализации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Состав целевых индикаторов и показателей подпрограммы определен исходя из необходимости достижения целей и решения задач подпрограммы.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- 80,0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- 81,0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- 85,0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- 86,0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2030 году - 91,0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- 56,5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- 57,5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- 58,4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- 59,4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- 60,4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- 61,4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- 62,3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- 68,1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- 73,0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- 69,3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- 70,2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- 71,1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- 72,9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- 73,9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- 74,8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- 80,4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- 85,0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- 50,0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- 54,4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- 58,8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2022 году - 63,2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- 67,6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- 72,0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- 77,0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- 81,0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- 85,0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- 72,0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- 76,0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- 78,0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- 80,0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- 82,0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- 84,0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- 85,0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принятых на обучение по программам бакалавриата и специалитета (по отношению к предыдущему году):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в 2019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принятых на обучение по программам среднего профессионального образования (по отношению к предыдущему году):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2019 году - 110,0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- 111,0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- 111,0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- 111,0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- 111,0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- 111,0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- 111,0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- 112,0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- 112,0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студентов из числа инвалидов, обучающихся по программам среднего профессионального образования, выбывших по причине академической неуспеваемости: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студентов из числа инвалидов, обучающихся по программам бакалавриата и специалитета, выбывших по причине академической неуспеваемости: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доля специалистов, прошедших повышение квалификации и профессиональную переподготовку по программам совместного сопровождения инвалидов: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- 80,0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- 81,0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- 82,0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- 83,0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- 84,0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- 87,0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- 93,0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- 97,0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инвалидов, имеющих возможность доступа к "личному кабинету" в электронном сервисе "Единая карта реабилитации инвалида":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- 80,0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- 100,0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 целевой группы, получивших услуги ранней помощи, в общем количестве детей, нуждающихся в получении таких услуг: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семей в Чувашской Республике, включенных в программу ранней помощи, удовлетворенных качеством услуг ранней помощи: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2024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специалистов, оказывающих услуги в службах ранней помощи, обученных методам и технологиям оказания ранней помощи: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- 75,0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- 95,0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- 98,0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доля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- 30,0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- 35,0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2030 году - 40,0 процента;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2035 году - 40,0 процента.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III. Характеристики основных мероприятий, мероприятий</w:t>
      </w:r>
    </w:p>
    <w:p w:rsidR="0036600C" w:rsidRDefault="0036600C">
      <w:pPr>
        <w:pStyle w:val="ConsPlusTitle"/>
        <w:jc w:val="center"/>
      </w:pPr>
      <w:r>
        <w:t>подпрограммы с указанием сроков и этапов их реализации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решения задач подпрограммы и Государственной программы в целом.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Подпрограмма объединяет 13 основных мероприятий.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1. Формирование и поддержание 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предполагаются формирование и поддержание в актуальном состоянии нормативно-правовой и методической базы по организации системы комплексной реабилитации и абилитации инвалидов, в том числе детей-инвалидов, а также развитие ранней помощи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2. 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реабилитацию и абилитацию инвалидов, в том числе детей-инвалидов.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предполагаются формирование и ведение реестра реабилитационных, абилитационных мероприятий, услуг сопровождения, а также организаций, предоставляющих указанные услуги инвалидам, в том числе детям-инвалидам,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целях повышения доступности для пациентов с заболеваниями костно-мышечной системы реабилитационной медицинской помощи федеральное государственное бюджетное учреждение "Федеральный центр травматологии, ортопедии и эндопротезирования" Министерства здравоохранения Российской Федерации (г. Чебоксары) в 2019 году планирует начать строительство реабилитационного корпуса. Введение данного реабилитационного корпуса в действие позволит более 80 человек ежегодно получать мероприятия по реабилитации.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3. Адаптация организаций, осуществляющих профессиональную, социальную реабилитацию и абилитацию инвалидов, в том числе детей-инвалидов, для осуществления мероприятий по их комплексной реабилитации.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3.1. Создание отделения раннего вмешательства на 20 детей с патологией костно-мышечной и центральной нервной систем на базе БУ "Реабилитационный центр для детей" Минтруда Чувашии и подразделений на базе БУ "Алатырский социально-реабилитационный центр для несовершеннолетних" Минтруда Чувашии и БУ "Канашский КЦСОН" Минтруда Чувашии на 5 детей в каждом с необходимыми помещениями, мебелью, оснащенных современным специализированным оборудованием.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3.2. Оснащение тренировочных квартир для сопровождаемого проживания.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3.3. Приобретение роботизированного оборудования "Локомат" для реабилитации детей с заболеванием опорно-двигательного аппарата.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3.4. Внедрение инновационных технологий в лечение и реабилитацию детей с патологией костно-мышечной и центральной нервной систем, детей с синдромом Дауна (Бобат/терапия и др.).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3.5. Приобретение оборудования для социально-бытовой реабилитации и абилитации детей-инвалидов для образовательных учреждений, осуществляющих адаптированные образовательные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Мероприятие 3.6 Приобретение реабилитационного оборудования для социально-средовой реабилитации и абилитации детей-инвалидов для образовательных организаций, осуществляющих адаптированные образовательные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3.7. Приобретение оборудования для социально-психологической реабилитации и абилитации детей-инвалидов для образовательных организаций, осуществляющих адаптированные образовательные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3.8. Приобретение оборудования для социально-педагогической реабилитации и абилитации детей-инвалидов для образовательных учреждений, осуществляющих адаптированные образовательные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3.9 Приобретение оборудования для проведения мероприятий по адаптивной физической культуре для детей-инвалидов для образовательных организаций, осуществляющих адаптированные образовательные программы.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3.10. Оснащение учреждений физической культуры и спорта реабилитационным оборудованием.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4. Распространение информационных материалов среди населения для более раннего выявления признаков нарушения здоровья, в том числе психического, с целью оказания ранней помощи и профилактики инвалидности.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информирование населения Чувашской Республики о необходимости раннего развития детей через средства массовой информации.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5. Организация работы центров проката технических средств реабилитации для инвалидов, в том числе для детей-инвалидов.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 организация пункта проката технических средств реабилитации для инвалидов, в том числе для детей-инвалидов.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6. Обучение инвалидов и членов их семей подбору и пользованию техническими средствами реабилитации, реабилитационным навыкам, а также обучение членов семей навыкам ухода за инвалидами и детьми-инвалидами, общения с ними при наступлении инвалидности.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обучение инвалидов и членов семьи навыкам ухода, подбору и пользованию техническими средствами реабилитации, реабилитационным навыкам.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7. Создание правовых основ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7.1. Разработка проекта решения Кабинета Министров Чувашской Республики об утверждении порядка межведомственного взаимодействия по оказанию ранней помощи детям с ограничениями жизнедеятельности на территории Чувашской Республики.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7.2. Разработка информационных материалов по профилактике заболеваний, ведущих к инвалидизации.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8. Методическое обеспечение создания и функционирования системы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Мероприятие 8.1. Внедрение типовой формы индивидуальной программы ранней помощи </w:t>
      </w:r>
      <w:r>
        <w:lastRenderedPageBreak/>
        <w:t>и сопровождения ребенка целевой группы и его семьи.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8.2. Разработка методических и практических рекомендаций для специалистов подведомственных органам исполнительной власти Чувашской Республики организаций по оказанию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8.3. Подготовка сборника эффективных технологий функционирования системы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8.4. Разработка примерных программ психолого-педагогической помощи по работе с детьми целевой группы и их семьями.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8.5. Разработка рекомендаций по созданию специальных образовательных условий для ребенка целевой группы.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9. 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9.1. Проведение скрининговых программ диагностики врожденных и приобретенных нарушений развития ребенка.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9.2. Проведение перинатальной (дородовой) диагностики нарушений развития ребенка.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9.3. Проведение неонатального, аудиологического скрининга.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9.4. Информирование населения о возможности обращения в медицинские организации, образовательные организации, организации социального обслуживания для получения услуг ранней помощи детьми целевой группы и их семьями.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9.5. Реализация технологий выявления детей целевой группы и их семей, нуждающихся в услугах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9.6. Размещение на официальных сайтах органов исполнительной власти Чувашской Республики и подведомственных им организаций в информационно-телекоммуникационной сети "Интернет" информации о предоставлении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10. Обеспечение доступности услуг ранней помощи для детей целевой группы и их семей.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10.1. Создание, функционирование служб ранней помощи детям целевой группы и их семьям на базе организаций здравоохранения, организаций социального обслуживания, образовательных организаций.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10.2. Создание отделения ранней помощи детям-инвалидам на базе БУ "Реабилитационный центр для детей" Минтруда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10.3. Формирование банка эффективных технологий и методик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Мероприятие 10.4. Организация ранней помощи детям целевой группы и их семьям с </w:t>
      </w:r>
      <w:r>
        <w:lastRenderedPageBreak/>
        <w:t>участием представителей междисциплинарной команды специалистов на базе БУ "Реабилитационный центр для детей" Минтруда Чувашии.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10.5. Организация ранней помощи детям целевой группы и их семьям отделениями социальной помощи семье и детям организаций социального обслуживания.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10.6. Организация работы с негосударственными организациями по оказанию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10.7. Организация психолого-педагогической помощи и сопровождения ребенка целевой группы и его семьи.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10.8. Организация ранней помощи ребенку целевой группы и его семье медицинскими организациями.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10.9. Внедрение современных методик и технологий реабилитации или абилитации детей целевой группы и их семей.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10.10. Организация сопровождения детей целевой группы и их семей в рамках созданных служб ранней помощи на базе организаций здравоохранения, образовательных организаций, организаций социального обслуживания.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10.11. Реализация программ обучения родителей детей целевой группы способам ухода и методам реабилитации или абилитации на дому (в том числе посредством дистанционного обучения).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10.12. Материально-техническое оснащение организаций, оказывающих услуги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10.13. Создание региональной информационной базы детей-инвалидов (реестра детей), нуждающихся в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11. Обеспечение повышения квалификации специалистов, предоставляющих услуги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11.1. Проведение организационных и методических консультаций и супервизий для специалистов организаций социального обслуживания, предоставляющих услуги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11.2. Подготовка и профессиональная переподготовка, повышение квалификации специалистов по вопросам предоставления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11.3. Организация и проведение научно-практических конференций, практико-ориентированных семинаров для специалистов, предоставляющих услуги ранней помощи, по проблемам раннего выявления детей целевой группы и их семей и развития системы ранней помощи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11.4. Организация стажировочных площадок по обмену опытом работы по оказанию услуг ранней помощи в Чувашской Республике.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11.5. Организация работы постоянно действующего методического (ресурсного) центра для специалистов организаций, предоставляющих услуги ранней помощи семьям с детьми с нарушениями в развитии.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Основное мероприятие 12. Обеспечение управления качеством услуг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12.1. Внедрение федеральных стандартов оказания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12.2. Внедрение системы мониторинга предоставления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Основное мероприятие 13. Организация мониторинга оказания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рамках мероприятия предполагается выполнение следующих мероприятий: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13.1. Ведение отчетности об оказании услуг ранней помощи детям целевой группы и их семьям.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Мероприятие 13.2. Проведение опроса среди семей детей целевой группы о качестве оказания им услуг ранней помощи.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Подпрограмма будет реализовываться в 2019 - 2035 годах в три этапа: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  <w:outlineLvl w:val="2"/>
      </w:pPr>
      <w:r>
        <w:t>Раздел IV. Обоснование объема финансовых ресурсов,</w:t>
      </w:r>
    </w:p>
    <w:p w:rsidR="0036600C" w:rsidRDefault="0036600C">
      <w:pPr>
        <w:pStyle w:val="ConsPlusTitle"/>
        <w:jc w:val="center"/>
      </w:pPr>
      <w:r>
        <w:t>необходимых для реализации подпрограммы</w:t>
      </w:r>
    </w:p>
    <w:p w:rsidR="0036600C" w:rsidRDefault="0036600C">
      <w:pPr>
        <w:pStyle w:val="ConsPlusTitle"/>
        <w:jc w:val="center"/>
      </w:pPr>
      <w:r>
        <w:t>(с расшифровкой по источникам финансирования,</w:t>
      </w:r>
    </w:p>
    <w:p w:rsidR="0036600C" w:rsidRDefault="0036600C">
      <w:pPr>
        <w:pStyle w:val="ConsPlusTitle"/>
        <w:jc w:val="center"/>
      </w:pPr>
      <w:r>
        <w:t>по этапам и годам реализации подпрограммы)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Реализация мероприятий подпрограммы осуществляется за счет средств республиканского бюджета Чувашской Республики, субсидий из федерального бюджета, поступающих в республиканский бюджет Чувашской Республики, местных бюджетов.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составит 823036,0 тыс. рублей, в том числе за счет средств: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- 773654,4 тыс. рублей (94,0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- 48414,2 тыс. рублей (5,88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- 967,4 тыс. рублей (0,12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Объем финансирования подпрограммы на 1 этапе (2019 - 2025 годы) составит 237296,0 тыс. рублей,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- 61574,0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в 2023 году - 58574,0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- 58574,0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- 58574,0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- 223058,4 тыс. рублей (94,0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- 57879,6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- 55059,6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- 55059,6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- 55059,6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- 13961,2 тыс. рублей (5,88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- 3625,3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- 3445,3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- 3445,3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- 3445,3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- 276,4 тыс. рублей (0,12 процента), в том числе: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2019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2021 году - 0,0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2022 году - 69,1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2023 году - 69,1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2024 году - 69,1 тыс. рублей;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в 2025 году - 69,1 тыс. рублей.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 2 этапе (2026 - 2030 годы) объем финансирования подпрограммы составит 292870,0 тыс. рублей, 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lastRenderedPageBreak/>
        <w:t>федерального бюджета - 275298,0 тыс. рублей (94,0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- 17226,5 тыс. рублей (5,88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- 345,5 тыс. рублей (0,12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На 3 этапе (2030 - 2035 годы) объем финансирования подпрограммы составит 292870,0 тыс. рублей, из них средства: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федерального бюджета - 275298,0 тыс. рублей (94,0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- 17226,5 тыс. рублей (5,88 процента);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местных бюджетов - 345,5 тыс. рублей (0,12 процента).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с учетом реальных возможностей республиканского бюджета Чувашской Республики, местных бюджетов, прогнозируемых поступлений из внебюджетных источников, а также субвенций и субсидий из федерального бюджета.</w:t>
      </w:r>
    </w:p>
    <w:p w:rsidR="0036600C" w:rsidRDefault="0036600C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6244" w:history="1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подпрограммы приводятся в приложении к подпрограмме.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right"/>
        <w:outlineLvl w:val="2"/>
      </w:pPr>
      <w:r>
        <w:t>Приложение</w:t>
      </w:r>
    </w:p>
    <w:p w:rsidR="0036600C" w:rsidRDefault="0036600C">
      <w:pPr>
        <w:pStyle w:val="ConsPlusNormal"/>
        <w:jc w:val="right"/>
      </w:pPr>
      <w:r>
        <w:t>к подпрограмме "Формирование системы</w:t>
      </w:r>
    </w:p>
    <w:p w:rsidR="0036600C" w:rsidRDefault="0036600C">
      <w:pPr>
        <w:pStyle w:val="ConsPlusNormal"/>
        <w:jc w:val="right"/>
      </w:pPr>
      <w:r>
        <w:t>комплексной реабилитации и абилитации</w:t>
      </w:r>
    </w:p>
    <w:p w:rsidR="0036600C" w:rsidRDefault="0036600C">
      <w:pPr>
        <w:pStyle w:val="ConsPlusNormal"/>
        <w:jc w:val="right"/>
      </w:pPr>
      <w:r>
        <w:t>инвалидов, в том числе детей-инвалидов,</w:t>
      </w:r>
    </w:p>
    <w:p w:rsidR="0036600C" w:rsidRDefault="0036600C">
      <w:pPr>
        <w:pStyle w:val="ConsPlusNormal"/>
        <w:jc w:val="right"/>
      </w:pPr>
      <w:r>
        <w:t>в Чувашской Республике" государственной</w:t>
      </w:r>
    </w:p>
    <w:p w:rsidR="0036600C" w:rsidRDefault="0036600C">
      <w:pPr>
        <w:pStyle w:val="ConsPlusNormal"/>
        <w:jc w:val="right"/>
      </w:pPr>
      <w:r>
        <w:t>программы Чувашской Республики</w:t>
      </w:r>
    </w:p>
    <w:p w:rsidR="0036600C" w:rsidRDefault="0036600C">
      <w:pPr>
        <w:pStyle w:val="ConsPlusNormal"/>
        <w:jc w:val="right"/>
      </w:pPr>
      <w:r>
        <w:t>"Доступная среда"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Title"/>
        <w:jc w:val="center"/>
      </w:pPr>
      <w:bookmarkStart w:id="25" w:name="P6244"/>
      <w:bookmarkEnd w:id="25"/>
      <w:r>
        <w:t>Ресурсное обеспечение</w:t>
      </w:r>
    </w:p>
    <w:p w:rsidR="0036600C" w:rsidRDefault="0036600C">
      <w:pPr>
        <w:pStyle w:val="ConsPlusTitle"/>
        <w:jc w:val="center"/>
      </w:pPr>
      <w:r>
        <w:t>реализации подпрограммы "Формирование системы</w:t>
      </w:r>
    </w:p>
    <w:p w:rsidR="0036600C" w:rsidRDefault="0036600C">
      <w:pPr>
        <w:pStyle w:val="ConsPlusTitle"/>
        <w:jc w:val="center"/>
      </w:pPr>
      <w:r>
        <w:t>комплексной реабилитации и абилитации инвалидов,</w:t>
      </w:r>
    </w:p>
    <w:p w:rsidR="0036600C" w:rsidRDefault="0036600C">
      <w:pPr>
        <w:pStyle w:val="ConsPlusTitle"/>
        <w:jc w:val="center"/>
      </w:pPr>
      <w:r>
        <w:t>в том числе детей-инвалидов, в Чувашской Республике"</w:t>
      </w:r>
    </w:p>
    <w:p w:rsidR="0036600C" w:rsidRDefault="0036600C">
      <w:pPr>
        <w:pStyle w:val="ConsPlusTitle"/>
        <w:jc w:val="center"/>
      </w:pPr>
      <w:r>
        <w:t>за счет всех источников финансирования</w:t>
      </w:r>
    </w:p>
    <w:p w:rsidR="0036600C" w:rsidRDefault="0036600C">
      <w:pPr>
        <w:pStyle w:val="ConsPlusNormal"/>
        <w:jc w:val="both"/>
      </w:pPr>
    </w:p>
    <w:p w:rsidR="0036600C" w:rsidRDefault="0036600C">
      <w:pPr>
        <w:sectPr w:rsidR="0036600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7"/>
        <w:gridCol w:w="1359"/>
        <w:gridCol w:w="1156"/>
        <w:gridCol w:w="1123"/>
        <w:gridCol w:w="737"/>
        <w:gridCol w:w="604"/>
        <w:gridCol w:w="1384"/>
        <w:gridCol w:w="624"/>
        <w:gridCol w:w="1307"/>
        <w:gridCol w:w="664"/>
        <w:gridCol w:w="664"/>
        <w:gridCol w:w="664"/>
        <w:gridCol w:w="904"/>
        <w:gridCol w:w="904"/>
        <w:gridCol w:w="904"/>
        <w:gridCol w:w="904"/>
        <w:gridCol w:w="1024"/>
        <w:gridCol w:w="1024"/>
      </w:tblGrid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349" w:type="dxa"/>
            <w:gridSpan w:val="4"/>
          </w:tcPr>
          <w:p w:rsidR="0036600C" w:rsidRDefault="0036600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07" w:type="dxa"/>
            <w:vMerge w:val="restart"/>
          </w:tcPr>
          <w:p w:rsidR="0036600C" w:rsidRDefault="0036600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656" w:type="dxa"/>
            <w:gridSpan w:val="9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307" w:type="dxa"/>
            <w:vMerge/>
          </w:tcPr>
          <w:p w:rsidR="0036600C" w:rsidRDefault="0036600C"/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2031 - 2035</w:t>
            </w:r>
          </w:p>
        </w:tc>
      </w:tr>
      <w:tr w:rsidR="0036600C">
        <w:tc>
          <w:tcPr>
            <w:tcW w:w="1067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36600C" w:rsidRDefault="00366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6" w:type="dxa"/>
          </w:tcPr>
          <w:p w:rsidR="0036600C" w:rsidRDefault="00366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36600C" w:rsidRDefault="00366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18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"Формирование системы комплексной реабилитации и абилитации инвалидов, в том числе детей-инвалидов, в Чувашской Республике"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</w:t>
            </w:r>
            <w:r>
              <w:lastRenderedPageBreak/>
              <w:t xml:space="preserve">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61574,0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58574,0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58574,0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58574,0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292870,0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292870,0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57879,6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55059,6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275298,0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275298,0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3625,3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3445,3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3445,3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3445,3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17226,5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17226,5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занятости, инвалидов, в том числе детей-инвалидов, в Чувашской Республике"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Формирование и поддержание в актуальном состоянии нормативно-правовой и методической базы по организации системы комплексной реабилитации и абилитации инвалидов, в </w:t>
            </w:r>
            <w:r>
              <w:lastRenderedPageBreak/>
              <w:t>том числе детей-инвалидов, а также ранней помощи в Чувашской Республике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формирование и поддержание в актуальном состоянии нормативно-правовой и методической базы по организации системы комплексн</w:t>
            </w:r>
            <w:r>
              <w:lastRenderedPageBreak/>
              <w:t>ой реабилитации и абилитации инвалидов, в том числе детей-инвалидов, а также ранней помощи в Чувашской Республике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Минздрав Чувашии, Минобразования Чувашии, Минспорт Чувашии, Минкультуры Чувашии, </w:t>
            </w:r>
            <w:r>
              <w:lastRenderedPageBreak/>
              <w:t xml:space="preserve">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68,1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73,0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80,4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занятости, инвалидов, в том числе детей-инвалидов, в Чувашской Республике"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Организация взаимодействия организаций, созданных и осуществляющих свою деятельность независимо от форм собственности, ведомственной принадлежности, в том числе социально ориентированных некоммерческих организаций, обеспечивающих комплексную реабилитацию и абилитацию </w:t>
            </w:r>
            <w:r>
              <w:lastRenderedPageBreak/>
              <w:t>инвалидов, в том числе детей-инвалидов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определение потребности инвалидов, в том числе детей-инвалидов, в реабилитационных и абилитационных услугах, услугах ранней помощи в Чувашской Республике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68,1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73,0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80,4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занятости, инвалидов, в том числе детей-инвалидов, в Чувашской Республике"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Адаптация организаций, осуществляющих профессиональную, социальную реабилитацию и абилитацию инвалидов, в </w:t>
            </w:r>
            <w:r>
              <w:lastRenderedPageBreak/>
              <w:t>том числе детей-инвалидов, для осуществления мероприятий по их комплексной реабилитации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формирование условий для развития системы комплексной реабилитации и абилитации </w:t>
            </w:r>
            <w:r>
              <w:lastRenderedPageBreak/>
              <w:t>инвалидов, в том числе детей-инвалидов, а также ранней помощи в Чувашской Республике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Минздрав Чувашии, Минспорт Чувашии, </w:t>
            </w:r>
            <w:r>
              <w:lastRenderedPageBreak/>
              <w:t>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61074,0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58074,0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58074,0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58074,0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290370,0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290370,0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57409,6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54589,6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54589,6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54589,6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272948,0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272948,0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3595,3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3415,3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3415,3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3415,3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17076,5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17076,5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организаций, осуществляющих реабилитацию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Чувашской Республики,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91,0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68,1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73,0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80,4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трудоустроенных инвалидов в общей численности 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81,0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трудоустроенных инвалидов в общей численности граждан в Чувашской Республике, впервые признанных инвалидами и обратившихся в органы службы занятости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84,0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студентов из числа инвалидов, обучающихся по программам бакалавриата и специалитета, выбывших по причине академической неуспеваемости,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7,0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специалистов, прошедших повышение квалификации и профессиональную переподготовку по программам совместного сопровождения инвалидов,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97,0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имеющих возможность доступа к "личному кабинету" в электронном сервисе "Единая карта реабилитации инвалида"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100,0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принятых на обучение по программам среднего профессионального образования (по отношению к предыдущему году),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112,0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112,0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студентов из числа инвалидов, обучающихся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принятых на обучение по программам бакалавриата и специалитета (по отношению к предыдущему году)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108,0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108,0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Создание отделения раннего вмешательства на 20 детей с патологией костно-мышечной и центральной нервной систем на базе БУ "Реабилитационный центр для </w:t>
            </w:r>
            <w:r>
              <w:lastRenderedPageBreak/>
              <w:t>детей" Минтруда Чувашии и подразделений на базе БУ "Алатырский социально-реабилитационный центр для несовершеннолетних" Минтруда Чувашии и БУ "Канашский КЦСОН" Минтруда Чувашии на 5 детей в каждом с необходимыми помещениями, мебелью, оснащенных современным специализированным оборудован</w:t>
            </w:r>
            <w:r>
              <w:lastRenderedPageBreak/>
              <w:t>ием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Оснащение тренировочных квартир для сопровождаемого проживания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15000,0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14100,0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14100,0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900,0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Приобретение роботизированного оборудования "Локомат" для реабилитации детей с заболеванием опорно-двигательного аппарата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31250,0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31250,0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31250,0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31250,0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156250,0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156250,0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29375,0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29375,0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29375,0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29375,0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146875,0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146875,0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1875,0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1875,0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1875,0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1875,0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9375,00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9375,0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Внедрение инновационных </w:t>
            </w:r>
            <w:r>
              <w:lastRenderedPageBreak/>
              <w:t>технологий в лечение и реабилитацию детей с патологией костно-мышечной и центральной нервной систем, детей с синдромом Дауна (Бобат/терапия и др.)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</w:t>
            </w:r>
            <w:r>
              <w:lastRenderedPageBreak/>
              <w:t>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15400,0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15400,0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15400,0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15400,0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77000,0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77000,0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14476,0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14476,0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14476,0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14476,0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72380,0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72380,0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4620,0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4620,0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Приобретение оборудования для социально-бытовой реабилитации и абилитации детей-инвалидов для образовательных учреждений, осуществляющих адаптирован</w:t>
            </w:r>
            <w:r>
              <w:lastRenderedPageBreak/>
              <w:t>ные образовательные программы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3.6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Приобретение реабилитационного оборудования для социально-средовой реабилитации и абилитации детей-инвалидов для образовательных организаций, осуществляющих адаптированные образовательные программы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3.7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Приобретение </w:t>
            </w:r>
            <w:r>
              <w:lastRenderedPageBreak/>
              <w:t>оборудования для социально-психологической реабилитации и абилитации детей-инвалидов для образовательных организаций, осуществляющих адаптированные образовательные программы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3.8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Приобретение оборудования для социально-педагогической реабилитации и </w:t>
            </w:r>
            <w:r>
              <w:lastRenderedPageBreak/>
              <w:t>абилитации детей-инвалидов для образовательных учреждений, осуществляющих адаптированные образовательные программы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</w:t>
            </w:r>
            <w:r>
              <w:lastRenderedPageBreak/>
              <w:t>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3.9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Приобретение оборудования для проведения мероприятий по адаптивной физической культуре для детей-инвалидов для образовательных организаций, осуществляющих </w:t>
            </w:r>
            <w:r>
              <w:lastRenderedPageBreak/>
              <w:t>адаптированные образовательные программы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1224,0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6120,0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1150,56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5752,8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367,2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3.10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Оснащение учреждений физической культуры и спорта реабилитационным оборудованием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Минспорт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2304,0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2304,0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2304,0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2304,0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11520,0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11520,0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2165,8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2165,8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2165,8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2165,8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10829,0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10829,0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Ч8203R0274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345,5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Распространение информационных материалов среди населения для более раннего </w:t>
            </w:r>
            <w:r>
              <w:lastRenderedPageBreak/>
              <w:t>выявления признаков нарушения здоровья, в том числе психического, с целью оказания ранней помощи и профилактики инвалидности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создание и ведение системы комплексного учета (реестра) и диспетчеризации </w:t>
            </w:r>
            <w:r>
              <w:lastRenderedPageBreak/>
              <w:t>мероприятий по реабилитации и абилитации инвалидов, в том числе детей-инвалидов, а также организаций, предоставляющих указанные услуги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соисполнитель - Минздрав </w:t>
            </w:r>
            <w:r>
              <w:lastRenderedPageBreak/>
              <w:t>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1000,0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Ч8204R0274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940,0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940,0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Ч8204R0274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60,0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 xml:space="preserve">Цель "Повышение уровня обеспеченности инвалидов, в том числе детей-инвалидов, реабилитационными и абилитационными услугами, ранней помощью, а также уровня </w:t>
            </w:r>
            <w:r>
              <w:lastRenderedPageBreak/>
              <w:t>профессионального развития и занятости, включая содействие занятости, инвалидов, в том числе детей-инвалидов, в Чувашской Республике"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Основное мероприятие 5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1500,0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Ч8205R0274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1410,0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1410,0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Ч8205R0274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90,0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Целевые индикаторы и показатели подпрограммы, </w:t>
            </w:r>
            <w:r>
              <w:lastRenderedPageBreak/>
              <w:t>увязанные с основным мероприятием 5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68,1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73,0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80,4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занятости, инвалидов, в том числе детей-инвалидов, в Чувашской Республике"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Обучение инвалидов и членов их семей подбору и пользованию техническими средствами реабилитации, реабилитационным навыкам, а также обучение членов семей навыкам ухода за инвалидами и детьми-инвалидами, </w:t>
            </w:r>
            <w:r>
              <w:lastRenderedPageBreak/>
              <w:t>общения с ними при наступлении инвалидности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в Чувашской Республике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6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68,1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73,0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80,4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85,0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Создание правовых основ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создание системы межведомственного взаимодействия в сферах здравоохранения, </w:t>
            </w:r>
            <w:r>
              <w:lastRenderedPageBreak/>
              <w:t>образования, социальной защиты населения, физической культуры и спорта, культуры, труда и занятости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Минздрав </w:t>
            </w:r>
            <w:r>
              <w:lastRenderedPageBreak/>
              <w:t xml:space="preserve">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7.1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Разработка проекта решения </w:t>
            </w:r>
            <w:r>
              <w:lastRenderedPageBreak/>
              <w:t>Кабинета Министров Чувашской Республики об утверждении порядка межведомственного взаимодействия по оказанию ранней помощи детям с ограничениями жизнедеятельности на территории Чувашской Республики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</w:t>
            </w:r>
            <w:r>
              <w:lastRenderedPageBreak/>
              <w:t xml:space="preserve">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7.2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Разработка информационных материалов по профилактике заболеваний, ведущих к </w:t>
            </w:r>
            <w:r>
              <w:lastRenderedPageBreak/>
              <w:t>инвалидизации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</w:t>
            </w:r>
            <w:r>
              <w:lastRenderedPageBreak/>
              <w:t xml:space="preserve">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Методическое обеспечение создания и функционирования системы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</w:t>
            </w:r>
            <w:r>
              <w:lastRenderedPageBreak/>
              <w:t xml:space="preserve">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8.1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Внедрение типовой формы индивидуальной программы ранней помощи и </w:t>
            </w:r>
            <w:r>
              <w:lastRenderedPageBreak/>
              <w:t>сопровождения ребенка целевой группы и его семьи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</w:t>
            </w:r>
          </w:p>
          <w:p w:rsidR="0036600C" w:rsidRDefault="0036600C">
            <w:pPr>
              <w:pStyle w:val="ConsPlusNormal"/>
              <w:jc w:val="both"/>
            </w:pPr>
            <w:r>
              <w:t xml:space="preserve">соисполнители - </w:t>
            </w:r>
            <w:r>
              <w:lastRenderedPageBreak/>
              <w:t xml:space="preserve">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8.2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Разработка методических и практических рекомендаций для специалистов подведомственных органам исполнительной власти Чувашской Республики организаций </w:t>
            </w:r>
            <w:r>
              <w:lastRenderedPageBreak/>
              <w:t>по оказанию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Чувашии, участники - органы местного самоупра</w:t>
            </w:r>
            <w:r>
              <w:lastRenderedPageBreak/>
              <w:t xml:space="preserve">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8.3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Подготовка сборника эффективных технологий функционирования системы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</w:t>
            </w:r>
            <w:r>
              <w:lastRenderedPageBreak/>
              <w:t>ятие 8.4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Разработка </w:t>
            </w:r>
            <w:r>
              <w:lastRenderedPageBreak/>
              <w:t>примерных программ психолого-педагогической помощи по работе с детьми целевой группы и их семьями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</w:t>
            </w:r>
            <w:r>
              <w:lastRenderedPageBreak/>
              <w:t xml:space="preserve">нный исполнитель - Минтруд Чувашии, соисполнители - Минобразования Чувашии, Минздрав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8.5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Разработка рекомендаций по созданию специальных образовательных условий для </w:t>
            </w:r>
            <w:r>
              <w:lastRenderedPageBreak/>
              <w:t>ребенка целевой группы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</w:t>
            </w:r>
            <w:r>
              <w:lastRenderedPageBreak/>
              <w:t>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9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Реализация технологий раннего выявления врожденных и приобретенных нарушений развития ребенка, совершенствование механизмов своевременного выявления детей, нуждающихся в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Целевой </w:t>
            </w:r>
            <w:r>
              <w:lastRenderedPageBreak/>
              <w:t>индикатор и показатель подпрограммы, увязанные с основным мероприятием 9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Доля детей до 3 лет с нарушениями развития (риском нарушений развития), </w:t>
            </w:r>
            <w:r>
              <w:lastRenderedPageBreak/>
              <w:t>включенных в систему ранней помощи, в общей численности детей с нарушениями развития (риском нарушений развития),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9.1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Проведение скрининговых программ диагностики врожденных и приобретенных нарушений развития ребенка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9.2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Проведение перинатальной </w:t>
            </w:r>
            <w:r>
              <w:lastRenderedPageBreak/>
              <w:t>(дородовой) диагностики нарушений развития ребенка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</w:t>
            </w:r>
            <w:r>
              <w:lastRenderedPageBreak/>
              <w:t>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9.3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Проведение неонатального, аудиологического скрининга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9.4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Информирование населения о </w:t>
            </w:r>
            <w:r>
              <w:lastRenderedPageBreak/>
              <w:t>возможности обращения в медицинские организации, образовательные организации, организации социального обслуживания для получения услуг ранней помощи детьми целевой группы и их семьями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</w:t>
            </w:r>
            <w:r>
              <w:lastRenderedPageBreak/>
              <w:t xml:space="preserve">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9.5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Реализация технологий выявления детей целевой группы и их семей, нуждающихся в услугах </w:t>
            </w:r>
            <w:r>
              <w:lastRenderedPageBreak/>
              <w:t>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</w:t>
            </w:r>
            <w:r>
              <w:lastRenderedPageBreak/>
              <w:t xml:space="preserve">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9.6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Размещение на официальных сайтах органов исполнительной власти Чувашской Республики и подведомственных им организаций в информационно-телекоммуникационной </w:t>
            </w:r>
            <w:r>
              <w:lastRenderedPageBreak/>
              <w:t>сети "Интернет" информации о предоставлении услуг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lastRenderedPageBreak/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10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доступности услуг ранней помощи для детей целевой группы и их семей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Чувашии, участники - органы местного самоупра</w:t>
            </w:r>
            <w:r>
              <w:lastRenderedPageBreak/>
              <w:t xml:space="preserve">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Целевые индикаторы и показатели подпрограммы, увязанные с основным мероприятием 10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данных услуг,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Создание, функционирование служб ранней помощи детям целевой группы и их семьям на базе организаций </w:t>
            </w:r>
            <w:r>
              <w:lastRenderedPageBreak/>
              <w:t>здравоохранения, организаций социального обслуживания, образовательных организаций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</w:t>
            </w:r>
            <w:r>
              <w:lastRenderedPageBreak/>
              <w:t xml:space="preserve">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10.2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Создание отделения ранней помощи детям-инвалидам на базе БУ "Реабилитационный центр для детей" Минтруда Чувашии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Формирование банка эффективны</w:t>
            </w:r>
            <w:r>
              <w:lastRenderedPageBreak/>
              <w:t>х технологий и методик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</w:t>
            </w:r>
            <w:r>
              <w:lastRenderedPageBreak/>
              <w:t>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10.4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ранней помощи детям целевой группы и их семьям с участием представителей междисциплинарной команды специалистов на базе БУ "Реабилитационный центр для детей" Минтруда Чувашии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10.5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ранней помощи детям целевой группы и их семьям отделениями социальной помощи семье и детям организаций социального обслуживания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10.6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работы с негосударственными организациями по оказанию услуг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</w:t>
            </w:r>
            <w:r>
              <w:lastRenderedPageBreak/>
              <w:t xml:space="preserve">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10.7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психолого-педагогической помощи и сопровождения ребенка целевой группы и его семьи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10.8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ранней помощи ребенку целевой группы и его семье медицинскими организациями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10.9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Внедрение современных методик и технологий реабилитации или абилитации детей целевой группы и их семей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10.10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сопровождения детей целевой группы и их семей в рамках созданных служб ранней помощи на базе организаций здравоохранения, образовательных организаций, организаций социального обслуживания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10.11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Реализация программ обучения родителей детей целевой группы способам ухода и </w:t>
            </w:r>
            <w:r>
              <w:lastRenderedPageBreak/>
              <w:t>методам реабилитации или абилитации на дому (в том числе посредством дистанционного обучения)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</w:t>
            </w:r>
            <w:r>
              <w:lastRenderedPageBreak/>
              <w:t>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10.12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Материально-техническое оснащение организаций, оказывающих услуги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10.13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Создание региональной информационной базы детей-инвалидов (реестра детей), нуждающихся в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</w:t>
            </w:r>
            <w:r>
              <w:lastRenderedPageBreak/>
              <w:t>ятие 11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повышения квалификации специалистов, предоставляющих услуги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повышение уровня </w:t>
            </w:r>
            <w:r>
              <w:lastRenderedPageBreak/>
              <w:t>квалификации специалистов, предоставляющих услуги ранней помощи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 xml:space="preserve">Целевые индикаторы и показатели подпрограммы, увязанные с основным </w:t>
            </w:r>
            <w:r>
              <w:lastRenderedPageBreak/>
              <w:t>мероприятием 11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специалистов, оказывающих услуги в службах ранней помощи, обученных методам и технологиям оказания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40,0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40,0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11.1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Проведение организационных и методических консультаций и супервизий для специалистов организаций социального обслуживания, предоставляющих услуги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11.2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Подготовка и профессиональная переподготовка, </w:t>
            </w:r>
            <w:r>
              <w:lastRenderedPageBreak/>
              <w:t>повышение квалификации специалистов по вопросам предоставления услуг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</w:t>
            </w:r>
            <w:r>
              <w:lastRenderedPageBreak/>
              <w:t xml:space="preserve">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11.3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и проведение научно-практических конференций, практико-ориентированных семинаров для специалистов, предоставля</w:t>
            </w:r>
            <w:r>
              <w:lastRenderedPageBreak/>
              <w:t>ющих услуги ранней помощи, по проблемам раннего выявления детей целевой группы и их семей и развития системы ранней помощи в Чувашской Республике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11.4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стажировочных площадок по обмену опытом работы по оказанию услуг ранней помощи в Чувашской Республике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</w:t>
            </w:r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11.5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работы постоянно действующего методического (ресурсного) центра для специалистов организаций, предоставляющих услуги ранней помощи семьям с детьми с нарушениями в развитии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Обеспечение управления </w:t>
            </w:r>
            <w:r>
              <w:lastRenderedPageBreak/>
              <w:t>качеством услуг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обеспечение выполнен</w:t>
            </w:r>
            <w:r>
              <w:lastRenderedPageBreak/>
              <w:t>ия обязательств государства по социальной поддержке семьи и детей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ответственный исполните</w:t>
            </w:r>
            <w:r>
              <w:lastRenderedPageBreak/>
              <w:t xml:space="preserve">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Целевые индикаторы и показатели подпрограммы, увязанные с основным меропри</w:t>
            </w:r>
            <w:r>
              <w:lastRenderedPageBreak/>
              <w:t>ятием 12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Доля детей целевой группы, получивших услуги ранней помощи, в общем количестве детей, нуждающихся в получении данных услуг,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Мероприятие 12.1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Внедрение федеральных стандартов оказания услуг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12.2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Внедрение системы мониторинга предоставления услуг </w:t>
            </w:r>
            <w:r>
              <w:lastRenderedPageBreak/>
              <w:t>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</w:t>
            </w:r>
            <w:r>
              <w:lastRenderedPageBreak/>
              <w:t xml:space="preserve">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7017" w:type="dxa"/>
            <w:gridSpan w:val="18"/>
            <w:tcBorders>
              <w:left w:val="nil"/>
              <w:right w:val="nil"/>
            </w:tcBorders>
          </w:tcPr>
          <w:p w:rsidR="0036600C" w:rsidRDefault="0036600C">
            <w:pPr>
              <w:pStyle w:val="ConsPlusNormal"/>
              <w:jc w:val="center"/>
              <w:outlineLvl w:val="3"/>
            </w:pPr>
            <w:r>
              <w:t>Цель "Создание условий для предоставления услуг ранней помощи на межведомственной основе, раннего выявления нарушений здоровья и ограничений жизнедеятельности, оптимального развития и адаптации детей, интеграции семьи и ребенка в общество, профилактика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группы"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Основное мероприятие 13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Организация мониторинга оказания ранней помощи 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</w:t>
            </w:r>
            <w:r>
              <w:lastRenderedPageBreak/>
              <w:t>е семьи и детей</w:t>
            </w: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соисполнители - Минздрав Чувашии, Минобраз</w:t>
            </w:r>
            <w:r>
              <w:lastRenderedPageBreak/>
              <w:t xml:space="preserve">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Целевые индикаторы и показатели подпрограммы, увязанные с основным мероприятием 13</w:t>
            </w:r>
          </w:p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детей целевой группы, получивших услуги ранней помощи, в общем количестве детей, нуждающихся в получении данных услуг,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8294" w:type="dxa"/>
            <w:gridSpan w:val="8"/>
          </w:tcPr>
          <w:p w:rsidR="0036600C" w:rsidRDefault="0036600C">
            <w:pPr>
              <w:pStyle w:val="ConsPlusNormal"/>
              <w:jc w:val="both"/>
            </w:pPr>
            <w:r>
              <w:t>Доля семей в Чувашской Республике, включенных в программу ранней помощи, удовлетворенных качеством услуг ранней помощи, процентов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 xml:space="preserve">98,0 </w:t>
            </w:r>
            <w:hyperlink w:anchor="P107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13.1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Ведение отчетности об оказании услуг ранней помощи </w:t>
            </w:r>
            <w:r>
              <w:lastRenderedPageBreak/>
              <w:t>детям целевой группы и их семьям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</w:t>
            </w:r>
            <w:r>
              <w:lastRenderedPageBreak/>
              <w:t xml:space="preserve">Чувашии, соисполнители - Минздрав Чувашии, Минобразования Чувашии, участники 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 w:val="restart"/>
            <w:tcBorders>
              <w:left w:val="nil"/>
            </w:tcBorders>
          </w:tcPr>
          <w:p w:rsidR="0036600C" w:rsidRDefault="0036600C">
            <w:pPr>
              <w:pStyle w:val="ConsPlusNormal"/>
              <w:jc w:val="both"/>
            </w:pPr>
            <w:r>
              <w:t>Мероприятие 13.2</w:t>
            </w:r>
          </w:p>
        </w:tc>
        <w:tc>
          <w:tcPr>
            <w:tcW w:w="1359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>Проведение опроса среди семей детей целевой группы о качестве оказания им услуг ранней помощи</w:t>
            </w:r>
          </w:p>
        </w:tc>
        <w:tc>
          <w:tcPr>
            <w:tcW w:w="1156" w:type="dxa"/>
            <w:vMerge w:val="restart"/>
          </w:tcPr>
          <w:p w:rsidR="0036600C" w:rsidRDefault="0036600C">
            <w:pPr>
              <w:pStyle w:val="ConsPlusNormal"/>
            </w:pPr>
          </w:p>
        </w:tc>
        <w:tc>
          <w:tcPr>
            <w:tcW w:w="1123" w:type="dxa"/>
            <w:vMerge w:val="restart"/>
          </w:tcPr>
          <w:p w:rsidR="0036600C" w:rsidRDefault="0036600C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участники </w:t>
            </w:r>
            <w:r>
              <w:lastRenderedPageBreak/>
              <w:t xml:space="preserve">- органы местного самоуправления муниципальных районов и городских округов </w:t>
            </w:r>
            <w:hyperlink w:anchor="P107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  <w:tr w:rsidR="0036600C">
        <w:tc>
          <w:tcPr>
            <w:tcW w:w="1067" w:type="dxa"/>
            <w:vMerge/>
            <w:tcBorders>
              <w:left w:val="nil"/>
            </w:tcBorders>
          </w:tcPr>
          <w:p w:rsidR="0036600C" w:rsidRDefault="0036600C"/>
        </w:tc>
        <w:tc>
          <w:tcPr>
            <w:tcW w:w="1359" w:type="dxa"/>
            <w:vMerge/>
          </w:tcPr>
          <w:p w:rsidR="0036600C" w:rsidRDefault="0036600C"/>
        </w:tc>
        <w:tc>
          <w:tcPr>
            <w:tcW w:w="1156" w:type="dxa"/>
            <w:vMerge/>
          </w:tcPr>
          <w:p w:rsidR="0036600C" w:rsidRDefault="0036600C"/>
        </w:tc>
        <w:tc>
          <w:tcPr>
            <w:tcW w:w="1123" w:type="dxa"/>
            <w:vMerge/>
          </w:tcPr>
          <w:p w:rsidR="0036600C" w:rsidRDefault="0036600C"/>
        </w:tc>
        <w:tc>
          <w:tcPr>
            <w:tcW w:w="737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6600C" w:rsidRDefault="003660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7" w:type="dxa"/>
          </w:tcPr>
          <w:p w:rsidR="0036600C" w:rsidRDefault="0036600C">
            <w:pPr>
              <w:pStyle w:val="ConsPlusNormal"/>
              <w:jc w:val="both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36600C" w:rsidRDefault="0036600C">
            <w:pPr>
              <w:pStyle w:val="ConsPlusNormal"/>
              <w:jc w:val="center"/>
            </w:pPr>
            <w:r>
              <w:t>0,0</w:t>
            </w:r>
          </w:p>
        </w:tc>
      </w:tr>
    </w:tbl>
    <w:p w:rsidR="0036600C" w:rsidRDefault="0036600C">
      <w:pPr>
        <w:sectPr w:rsidR="00366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ind w:firstLine="540"/>
        <w:jc w:val="both"/>
      </w:pPr>
      <w:r>
        <w:t>--------------------------------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26" w:name="P10787"/>
      <w:bookmarkEnd w:id="26"/>
      <w:r>
        <w:t>&lt;*&gt; Мероприятия, предусмотренные подпрограммой, осуществляются по согласованию с исполнителем.</w:t>
      </w:r>
    </w:p>
    <w:p w:rsidR="0036600C" w:rsidRDefault="0036600C">
      <w:pPr>
        <w:pStyle w:val="ConsPlusNormal"/>
        <w:spacing w:before="220"/>
        <w:ind w:firstLine="540"/>
        <w:jc w:val="both"/>
      </w:pPr>
      <w:bookmarkStart w:id="27" w:name="P10788"/>
      <w:bookmarkEnd w:id="27"/>
      <w:r>
        <w:t>&lt;**&gt; Приводятся значения целевых индикаторов и показателей подпрограммы в 2030 и 2035 годах соответственно.</w:t>
      </w: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jc w:val="both"/>
      </w:pPr>
    </w:p>
    <w:p w:rsidR="0036600C" w:rsidRDefault="003660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565" w:rsidRDefault="00550565"/>
    <w:sectPr w:rsidR="00550565" w:rsidSect="0003103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0C"/>
    <w:rsid w:val="0036600C"/>
    <w:rsid w:val="0055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6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6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6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6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60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6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6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6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6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60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36A87AFA23DDA5A7FE0A5DADA154CBBA7237BC32B1EACD764656D08E066A6E14814FD22D3823E9DE70BECCFEA8EA792W8r8K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5A6D3F4A18DAA8F07FCFCA73FCB23A9FD14E95633019121F60ACF2703CEF8983DE860E9F2355F38FB9CE7D4A15B1A6056E75EE23117E2DXEr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6D3F4A18DAA8F07FCFD47EEADE649BDB43C86E3212404A3DA3F82564B0D0C1998F04CB7210A08AB39C320E47A2A50371X7rCK" TargetMode="External"/><Relationship Id="rId7" Type="http://schemas.openxmlformats.org/officeDocument/2006/relationships/hyperlink" Target="consultantplus://offline/ref=0D336A87AFA23DDA5A7FE0A5DADA154CBBA7237BC62C1BA4D66D386700B96AA4E6474BF837C2DA329AFF15EBD6F68CA6W9rAK" TargetMode="Externa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5A6D3F4A18DAA8F07FCFCA73FCB23A9FD049936136114F1568F5FE723BE0D694D9CF02962052F58CE6CB685B4DBDA11D7072F73F137FX2r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6D3F4A18DAA8F07FCFD47EEADE649BDB43C86E3716474632AAA52F6CE9DCC39E805BDC6759F487B29A2C0C4BE8F6472578E83B0D7E2BF6E4E614X7r5K" TargetMode="External"/><Relationship Id="rId20" Type="http://schemas.openxmlformats.org/officeDocument/2006/relationships/hyperlink" Target="consultantplus://offline/ref=5A6D3F4A18DAA8F07FCFCA73FCB23A9FD048966B36124F1568F5FE723BE0D694CBCF5A922252EB87B5842E0E41XBr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36A87AFA23DDA5A7FE0A5DADA154CBBA7237BC32B1EACD764656D08E066A6E14814FD22D3823E9DE70BECCFEA8EA792W8r8K" TargetMode="Externa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6D3F4A18DAA8F07FCFCA73FCB23A9FD049936136114F1568F5FE723BE0D694CBCF5A922252EB87B5842E0E41XBr5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A6D3F4A18DAA8F07FCFCA73FCB23A9FD049936136114F1568F5FE723BE0D694D9CF029E2353FD80B091785F04E9AA02766BE93A0D7C2CE9XErFK" TargetMode="External"/><Relationship Id="rId19" Type="http://schemas.openxmlformats.org/officeDocument/2006/relationships/hyperlink" Target="consultantplus://offline/ref=5A6D3F4A18DAA8F07FCFCA73FCB23A9FD14E95633019121F60ACF2703CEF8983DE860E9F2356F083B9CE7D4A15B1A6056E75EE23117E2DXEr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36A87AFA23DDA5A7FE0A5DADA154CBBA7237BC62C1BA4D66D386700B96AA4E6474BF837C2DA329AFF15EBD6F68CA6W9rAK" TargetMode="External"/><Relationship Id="rId14" Type="http://schemas.openxmlformats.org/officeDocument/2006/relationships/hyperlink" Target="consultantplus://offline/ref=5A6D3F4A18DAA8F07FCFD47EEADE649BDB43C86E3716474632AAA52F6CE9DCC39E805BDC6759F487B29A2C0C4BE8F6472578E83B0D7E2BF6E4E614X7r5K" TargetMode="External"/><Relationship Id="rId22" Type="http://schemas.openxmlformats.org/officeDocument/2006/relationships/hyperlink" Target="consultantplus://offline/ref=5A6D3F4A18DAA8F07FCFD47EEADE649BDB43C86E371545423CAAA52F6CE9DCC39E805BCE6701F886B4842C095EBEA702X7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201</Pages>
  <Words>43684</Words>
  <Characters>248999</Characters>
  <Application>Microsoft Office Word</Application>
  <DocSecurity>0</DocSecurity>
  <Lines>2074</Lines>
  <Paragraphs>584</Paragraphs>
  <ScaleCrop>false</ScaleCrop>
  <Company/>
  <LinksUpToDate>false</LinksUpToDate>
  <CharactersWithSpaces>292099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О.Н.</dc:creator>
  <cp:lastModifiedBy>Ершова О.Н.</cp:lastModifiedBy>
  <cp:revision>1</cp:revision>
  <dcterms:created xsi:type="dcterms:W3CDTF">2019-07-16T10:43:00Z</dcterms:created>
  <dcterms:modified xsi:type="dcterms:W3CDTF">2019-07-16T10:44:00Z</dcterms:modified>
</cp:coreProperties>
</file>